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56" w:rsidRDefault="00836F56" w:rsidP="00836F56">
      <w:pPr>
        <w:ind w:left="10915"/>
        <w:rPr>
          <w:bCs/>
          <w:sz w:val="28"/>
        </w:rPr>
      </w:pPr>
      <w:r>
        <w:rPr>
          <w:bCs/>
          <w:sz w:val="28"/>
        </w:rPr>
        <w:t xml:space="preserve">Додаток до наказу Департаменту освіти </w:t>
      </w:r>
    </w:p>
    <w:p w:rsidR="00836F56" w:rsidRDefault="00836F56" w:rsidP="00836F56">
      <w:pPr>
        <w:ind w:left="10915"/>
        <w:rPr>
          <w:bCs/>
          <w:sz w:val="28"/>
        </w:rPr>
      </w:pPr>
      <w:r>
        <w:rPr>
          <w:bCs/>
          <w:sz w:val="28"/>
        </w:rPr>
        <w:t xml:space="preserve">від </w:t>
      </w:r>
      <w:r w:rsidR="00880175">
        <w:rPr>
          <w:bCs/>
          <w:sz w:val="28"/>
        </w:rPr>
        <w:t>30</w:t>
      </w:r>
      <w:r>
        <w:rPr>
          <w:bCs/>
          <w:sz w:val="28"/>
        </w:rPr>
        <w:t>.12.201</w:t>
      </w:r>
      <w:r w:rsidR="00E1134D">
        <w:rPr>
          <w:bCs/>
          <w:sz w:val="28"/>
        </w:rPr>
        <w:t>3</w:t>
      </w:r>
      <w:r w:rsidR="00880175">
        <w:rPr>
          <w:bCs/>
          <w:sz w:val="28"/>
        </w:rPr>
        <w:t xml:space="preserve"> № 238</w:t>
      </w:r>
    </w:p>
    <w:p w:rsidR="00836F56" w:rsidRPr="00836F56" w:rsidRDefault="00836F56" w:rsidP="00836F56">
      <w:pPr>
        <w:ind w:left="10915"/>
        <w:rPr>
          <w:bCs/>
          <w:sz w:val="28"/>
        </w:rPr>
      </w:pPr>
    </w:p>
    <w:p w:rsidR="00531AAF" w:rsidRDefault="00836F56" w:rsidP="00ED629B">
      <w:pPr>
        <w:ind w:left="567" w:hanging="567"/>
        <w:jc w:val="center"/>
        <w:rPr>
          <w:b/>
          <w:bCs/>
          <w:sz w:val="28"/>
        </w:rPr>
      </w:pPr>
      <w:r>
        <w:rPr>
          <w:b/>
          <w:bCs/>
          <w:sz w:val="28"/>
        </w:rPr>
        <w:t xml:space="preserve">Перелік баз персональних даних, володільцем яких є Департамент освіти Харківської </w:t>
      </w:r>
      <w:r w:rsidR="00CA35BB">
        <w:rPr>
          <w:b/>
          <w:bCs/>
          <w:sz w:val="28"/>
        </w:rPr>
        <w:t>м</w:t>
      </w:r>
      <w:r>
        <w:rPr>
          <w:b/>
          <w:bCs/>
          <w:sz w:val="28"/>
        </w:rPr>
        <w:t xml:space="preserve">іської </w:t>
      </w:r>
      <w:r w:rsidR="00CA35BB">
        <w:rPr>
          <w:b/>
          <w:bCs/>
          <w:sz w:val="28"/>
        </w:rPr>
        <w:t>р</w:t>
      </w:r>
      <w:r>
        <w:rPr>
          <w:b/>
          <w:bCs/>
          <w:sz w:val="28"/>
        </w:rPr>
        <w:t>ади</w:t>
      </w:r>
    </w:p>
    <w:p w:rsidR="00ED629B" w:rsidRDefault="00ED629B" w:rsidP="00ED629B">
      <w:pPr>
        <w:ind w:left="567" w:hanging="567"/>
        <w:jc w:val="center"/>
        <w:rPr>
          <w:b/>
          <w:bCs/>
          <w:sz w:val="28"/>
        </w:rPr>
      </w:pPr>
    </w:p>
    <w:tbl>
      <w:tblPr>
        <w:tblW w:w="1549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119"/>
        <w:gridCol w:w="6662"/>
        <w:gridCol w:w="2693"/>
        <w:gridCol w:w="2345"/>
      </w:tblGrid>
      <w:tr w:rsidR="00ED629B" w:rsidRPr="00FF1752" w:rsidTr="004F319E">
        <w:tc>
          <w:tcPr>
            <w:tcW w:w="675" w:type="dxa"/>
          </w:tcPr>
          <w:p w:rsidR="00ED629B" w:rsidRPr="00FF1752" w:rsidRDefault="00ED629B" w:rsidP="00836F56">
            <w:pPr>
              <w:jc w:val="center"/>
              <w:rPr>
                <w:b/>
                <w:sz w:val="28"/>
                <w:szCs w:val="28"/>
              </w:rPr>
            </w:pPr>
            <w:r w:rsidRPr="00FF1752">
              <w:rPr>
                <w:b/>
                <w:sz w:val="28"/>
                <w:szCs w:val="28"/>
              </w:rPr>
              <w:t xml:space="preserve">№ </w:t>
            </w:r>
            <w:r w:rsidR="00836F56">
              <w:rPr>
                <w:b/>
                <w:sz w:val="28"/>
                <w:szCs w:val="28"/>
              </w:rPr>
              <w:t>з</w:t>
            </w:r>
            <w:r w:rsidRPr="00FF1752">
              <w:rPr>
                <w:b/>
                <w:sz w:val="28"/>
                <w:szCs w:val="28"/>
              </w:rPr>
              <w:t>/п</w:t>
            </w:r>
          </w:p>
        </w:tc>
        <w:tc>
          <w:tcPr>
            <w:tcW w:w="3119" w:type="dxa"/>
          </w:tcPr>
          <w:p w:rsidR="00ED629B" w:rsidRPr="00FF1752" w:rsidRDefault="00ED629B" w:rsidP="00FF1752">
            <w:pPr>
              <w:jc w:val="center"/>
              <w:rPr>
                <w:b/>
                <w:sz w:val="28"/>
                <w:szCs w:val="28"/>
              </w:rPr>
            </w:pPr>
            <w:r w:rsidRPr="00FF1752">
              <w:rPr>
                <w:b/>
                <w:sz w:val="28"/>
                <w:szCs w:val="28"/>
              </w:rPr>
              <w:t>Назва бази персональних даних</w:t>
            </w:r>
          </w:p>
        </w:tc>
        <w:tc>
          <w:tcPr>
            <w:tcW w:w="6662" w:type="dxa"/>
          </w:tcPr>
          <w:p w:rsidR="00ED629B" w:rsidRPr="00FF1752" w:rsidRDefault="00ED629B" w:rsidP="00FF1752">
            <w:pPr>
              <w:jc w:val="center"/>
              <w:rPr>
                <w:b/>
                <w:sz w:val="28"/>
                <w:szCs w:val="28"/>
              </w:rPr>
            </w:pPr>
            <w:r w:rsidRPr="00FF1752">
              <w:rPr>
                <w:b/>
                <w:sz w:val="28"/>
                <w:szCs w:val="28"/>
              </w:rPr>
              <w:t>Мета обробки персональних даних</w:t>
            </w:r>
          </w:p>
        </w:tc>
        <w:tc>
          <w:tcPr>
            <w:tcW w:w="2693" w:type="dxa"/>
          </w:tcPr>
          <w:p w:rsidR="00ED629B" w:rsidRPr="00FF1752" w:rsidRDefault="00EF7DC1" w:rsidP="00FF1752">
            <w:pPr>
              <w:jc w:val="center"/>
              <w:rPr>
                <w:b/>
                <w:sz w:val="28"/>
                <w:szCs w:val="28"/>
              </w:rPr>
            </w:pPr>
            <w:r w:rsidRPr="00FF1752">
              <w:rPr>
                <w:b/>
                <w:sz w:val="28"/>
                <w:szCs w:val="28"/>
              </w:rPr>
              <w:t>Відділ</w:t>
            </w:r>
          </w:p>
        </w:tc>
        <w:tc>
          <w:tcPr>
            <w:tcW w:w="2345" w:type="dxa"/>
          </w:tcPr>
          <w:p w:rsidR="00ED629B" w:rsidRPr="00FF1752" w:rsidRDefault="00EF7DC1" w:rsidP="00446936">
            <w:pPr>
              <w:rPr>
                <w:b/>
                <w:sz w:val="28"/>
                <w:szCs w:val="28"/>
              </w:rPr>
            </w:pPr>
            <w:r w:rsidRPr="00FF1752">
              <w:rPr>
                <w:b/>
                <w:sz w:val="28"/>
                <w:szCs w:val="28"/>
              </w:rPr>
              <w:t>Відповідальний</w:t>
            </w:r>
          </w:p>
        </w:tc>
      </w:tr>
      <w:tr w:rsidR="00ED629B" w:rsidRPr="00FF1752" w:rsidTr="004F319E">
        <w:tc>
          <w:tcPr>
            <w:tcW w:w="675" w:type="dxa"/>
          </w:tcPr>
          <w:p w:rsidR="00ED629B" w:rsidRPr="00446936" w:rsidRDefault="00ED629B" w:rsidP="00FF1752">
            <w:pPr>
              <w:numPr>
                <w:ilvl w:val="0"/>
                <w:numId w:val="4"/>
              </w:numPr>
            </w:pPr>
          </w:p>
        </w:tc>
        <w:tc>
          <w:tcPr>
            <w:tcW w:w="3119" w:type="dxa"/>
          </w:tcPr>
          <w:p w:rsidR="00ED629B" w:rsidRPr="00446936" w:rsidRDefault="00BB0372" w:rsidP="00B75D73">
            <w:pPr>
              <w:jc w:val="both"/>
            </w:pPr>
            <w:r w:rsidRPr="00446936">
              <w:t xml:space="preserve">База персональних даних працівників Департаменту освіти </w:t>
            </w:r>
            <w:r w:rsidR="00E57FF6" w:rsidRPr="00446936">
              <w:t xml:space="preserve">Харківської міської ради </w:t>
            </w:r>
            <w:r w:rsidR="00B75D73">
              <w:t>та керівників</w:t>
            </w:r>
            <w:r w:rsidR="00B75D73" w:rsidRPr="00446936">
              <w:t xml:space="preserve"> навчальних закладів</w:t>
            </w:r>
            <w:r w:rsidR="00B75D73">
              <w:t xml:space="preserve"> міста Харкова «Кадри»</w:t>
            </w:r>
          </w:p>
        </w:tc>
        <w:tc>
          <w:tcPr>
            <w:tcW w:w="6662" w:type="dxa"/>
          </w:tcPr>
          <w:p w:rsidR="00446936" w:rsidRPr="00446936" w:rsidRDefault="00446936" w:rsidP="00446936">
            <w:pPr>
              <w:ind w:left="67"/>
              <w:jc w:val="both"/>
            </w:pPr>
            <w:r w:rsidRPr="00446936">
              <w:rPr>
                <w:b/>
              </w:rPr>
              <w:t>Мета:</w:t>
            </w:r>
            <w:r w:rsidRPr="00446936">
              <w:t xml:space="preserve"> </w:t>
            </w:r>
            <w:r w:rsidR="00976738" w:rsidRPr="00446936">
              <w:t>Обробка персональних даних (ідентифікаційні дані (ім’я, адреса, телефон тощо); паспортні дані; реєстраційний номер облікової картки платника податків (ідентифікаційний номер); особисті відомості (вік, стать, освіта, наявність наукового ступеню чи звання; родинний стан, склад сім’ї тощо); відношення до військової служби; професія; життєві інтереси та захоплення; запис фотозображень у вигляді картотеки особових карток, особових справ,</w:t>
            </w:r>
            <w:r w:rsidR="00C63C5E" w:rsidRPr="00446936">
              <w:t xml:space="preserve"> трудових книжок</w:t>
            </w:r>
            <w:r w:rsidR="00976738" w:rsidRPr="00446936">
              <w:t xml:space="preserve"> проводиться з метою забезпечення реалізації трудових відносин, відносин у  сфері управління людськими ресурсами, адміністративно-правових, податкових відносин, відносин у  сфері бухгалтерського обліку</w:t>
            </w:r>
            <w:r w:rsidRPr="00446936">
              <w:t>.</w:t>
            </w:r>
          </w:p>
          <w:p w:rsidR="00ED629B" w:rsidRPr="00446936" w:rsidRDefault="00446936" w:rsidP="00880175">
            <w:pPr>
              <w:ind w:left="67"/>
              <w:jc w:val="both"/>
            </w:pPr>
            <w:r w:rsidRPr="00446936">
              <w:rPr>
                <w:b/>
              </w:rPr>
              <w:t>Підстави:</w:t>
            </w:r>
            <w:r w:rsidR="00976738" w:rsidRPr="00446936">
              <w:t xml:space="preserve"> Закон України «Про захист персональних даних»,  Кодекс законів про працю України, </w:t>
            </w:r>
            <w:r w:rsidR="00B75D73" w:rsidRPr="00446936">
              <w:rPr>
                <w:color w:val="000000"/>
              </w:rPr>
              <w:t>Закон</w:t>
            </w:r>
            <w:r w:rsidR="00B75D73">
              <w:rPr>
                <w:color w:val="000000"/>
              </w:rPr>
              <w:t>и</w:t>
            </w:r>
            <w:r w:rsidR="00B75D73" w:rsidRPr="00446936">
              <w:rPr>
                <w:color w:val="000000"/>
              </w:rPr>
              <w:t xml:space="preserve"> України “Про освіту», «Про загальну середню освіту», «Про позашкільну освіту», «Про дошкільну освіту», Кодекс законів про працю України</w:t>
            </w:r>
            <w:r w:rsidR="00B75D73">
              <w:rPr>
                <w:color w:val="000000"/>
              </w:rPr>
              <w:t>,</w:t>
            </w:r>
            <w:r w:rsidR="00B75D73" w:rsidRPr="00446936">
              <w:t xml:space="preserve"> </w:t>
            </w:r>
            <w:r w:rsidR="00976738" w:rsidRPr="00446936">
              <w:t>Податков</w:t>
            </w:r>
            <w:r w:rsidRPr="00446936">
              <w:t>ий</w:t>
            </w:r>
            <w:r w:rsidR="00976738" w:rsidRPr="00446936">
              <w:t xml:space="preserve"> кодекс України,</w:t>
            </w:r>
            <w:r w:rsidR="00667E8F" w:rsidRPr="00446936">
              <w:t xml:space="preserve"> Закон</w:t>
            </w:r>
            <w:r w:rsidRPr="00446936">
              <w:t>и</w:t>
            </w:r>
            <w:r w:rsidR="00976738" w:rsidRPr="00446936">
              <w:t xml:space="preserve"> України «Про місцеве самоврядування в Україні»,  «Про службу в органах місцевого самоврядування», </w:t>
            </w:r>
            <w:r w:rsidR="00433B2E" w:rsidRPr="00446936">
              <w:t xml:space="preserve">«Про освіту», «Про зайнятість населення», </w:t>
            </w:r>
            <w:r w:rsidR="00976738" w:rsidRPr="00446936">
              <w:t>Правил</w:t>
            </w:r>
            <w:r w:rsidRPr="00446936">
              <w:t>а</w:t>
            </w:r>
            <w:r w:rsidR="00976738" w:rsidRPr="00446936">
              <w:t xml:space="preserve"> роботи архівних  підрозділів органів державної влади, місцевого самоврядування, підприємств,  установ і організацій,  затверджен</w:t>
            </w:r>
            <w:r w:rsidRPr="00446936">
              <w:t>і</w:t>
            </w:r>
            <w:r w:rsidR="00976738" w:rsidRPr="00446936">
              <w:t xml:space="preserve"> наказом Державного комітету архівів України від 16.03.2001 №16</w:t>
            </w:r>
            <w:r w:rsidR="00C63C5E" w:rsidRPr="00446936">
              <w:t xml:space="preserve">, </w:t>
            </w:r>
            <w:r w:rsidR="00433B2E" w:rsidRPr="00446936">
              <w:t xml:space="preserve"> </w:t>
            </w:r>
            <w:r w:rsidR="008C78EC" w:rsidRPr="00446936">
              <w:t xml:space="preserve"> Інструкці</w:t>
            </w:r>
            <w:r w:rsidRPr="00446936">
              <w:t>я</w:t>
            </w:r>
            <w:r w:rsidR="008C78EC" w:rsidRPr="00446936">
              <w:t xml:space="preserve"> </w:t>
            </w:r>
            <w:r w:rsidR="003923AA" w:rsidRPr="00446936">
              <w:t>про порядок</w:t>
            </w:r>
            <w:r w:rsidR="008C78EC" w:rsidRPr="00446936">
              <w:t xml:space="preserve"> ведення трудових книжок</w:t>
            </w:r>
            <w:r w:rsidR="003923AA" w:rsidRPr="00446936">
              <w:t xml:space="preserve"> працівників, затверджен</w:t>
            </w:r>
            <w:r w:rsidRPr="00446936">
              <w:t>а</w:t>
            </w:r>
            <w:r w:rsidR="003923AA" w:rsidRPr="00446936">
              <w:t xml:space="preserve"> наказом Міністерства праці України, Міністерства юстиції України, Міністерства соціального захисту населення України від 29.07.1993 № 58</w:t>
            </w:r>
            <w:r w:rsidR="00B92E57" w:rsidRPr="00446936">
              <w:t>,  Положення про Департамент освіти Харківської міської ради</w:t>
            </w:r>
            <w:r w:rsidR="002808ED" w:rsidRPr="00446936">
              <w:t>, затверджен</w:t>
            </w:r>
            <w:r w:rsidRPr="00446936">
              <w:t>е</w:t>
            </w:r>
            <w:r w:rsidR="002808ED" w:rsidRPr="00446936">
              <w:t xml:space="preserve"> рішенням 43 </w:t>
            </w:r>
            <w:r w:rsidR="002808ED" w:rsidRPr="00446936">
              <w:lastRenderedPageBreak/>
              <w:t>сесії Харківської міської ради</w:t>
            </w:r>
            <w:r w:rsidR="00B92E57" w:rsidRPr="00446936">
              <w:t xml:space="preserve"> </w:t>
            </w:r>
            <w:r w:rsidR="002808ED" w:rsidRPr="00446936">
              <w:t>від 29.04.2011 №47/10</w:t>
            </w:r>
            <w:r w:rsidR="00976738" w:rsidRPr="00446936">
              <w:t>.</w:t>
            </w:r>
            <w:r w:rsidR="003923AA" w:rsidRPr="00446936">
              <w:rPr>
                <w:color w:val="000000"/>
              </w:rPr>
              <w:t xml:space="preserve"> </w:t>
            </w:r>
          </w:p>
        </w:tc>
        <w:tc>
          <w:tcPr>
            <w:tcW w:w="2693" w:type="dxa"/>
          </w:tcPr>
          <w:p w:rsidR="00ED629B" w:rsidRPr="00446936" w:rsidRDefault="00EF7DC1" w:rsidP="00FF1752">
            <w:pPr>
              <w:jc w:val="both"/>
            </w:pPr>
            <w:r w:rsidRPr="00446936">
              <w:lastRenderedPageBreak/>
              <w:t>Відділ кадрової роботи</w:t>
            </w:r>
          </w:p>
        </w:tc>
        <w:tc>
          <w:tcPr>
            <w:tcW w:w="2345" w:type="dxa"/>
          </w:tcPr>
          <w:p w:rsidR="00ED629B" w:rsidRPr="00446936" w:rsidRDefault="00E1134D" w:rsidP="00E1134D">
            <w:r>
              <w:t>Леонова А</w:t>
            </w:r>
            <w:r w:rsidR="00446936">
              <w:t>.</w:t>
            </w:r>
            <w:r>
              <w:t>М</w:t>
            </w:r>
            <w:r w:rsidR="00446936">
              <w:t>., начальник відділу кадрової роботи</w:t>
            </w:r>
          </w:p>
        </w:tc>
      </w:tr>
      <w:tr w:rsidR="00E1134D" w:rsidRPr="00FF1752" w:rsidTr="004F319E">
        <w:tc>
          <w:tcPr>
            <w:tcW w:w="675" w:type="dxa"/>
          </w:tcPr>
          <w:p w:rsidR="00E1134D" w:rsidRPr="00446936" w:rsidRDefault="00E1134D" w:rsidP="00446936">
            <w:pPr>
              <w:numPr>
                <w:ilvl w:val="0"/>
                <w:numId w:val="4"/>
              </w:numPr>
              <w:ind w:left="0" w:firstLine="0"/>
            </w:pPr>
          </w:p>
        </w:tc>
        <w:tc>
          <w:tcPr>
            <w:tcW w:w="3119" w:type="dxa"/>
          </w:tcPr>
          <w:p w:rsidR="00E1134D" w:rsidRPr="005F2971" w:rsidRDefault="00E1134D" w:rsidP="00446936">
            <w:r w:rsidRPr="005F2971">
              <w:t>База персональних даних обліку нещасних випадків з учнями під час навчально-виховного процесу та у позаурочний час.</w:t>
            </w:r>
          </w:p>
          <w:p w:rsidR="00E1134D" w:rsidRPr="005F2971" w:rsidRDefault="00E1134D" w:rsidP="00446936">
            <w:r w:rsidRPr="005F2971">
              <w:t>«Журнал реєстрації нещасних випадків, що сталися з вихованцями, учнями, студентами, курсантами, слухачами, аспірантами»</w:t>
            </w:r>
          </w:p>
        </w:tc>
        <w:tc>
          <w:tcPr>
            <w:tcW w:w="6662" w:type="dxa"/>
          </w:tcPr>
          <w:p w:rsidR="00E1134D" w:rsidRPr="005F2971" w:rsidRDefault="00E1134D" w:rsidP="00446936">
            <w:pPr>
              <w:jc w:val="both"/>
            </w:pPr>
            <w:r w:rsidRPr="005F2971">
              <w:rPr>
                <w:b/>
              </w:rPr>
              <w:t>Мета:</w:t>
            </w:r>
            <w:r w:rsidRPr="005F2971">
              <w:t xml:space="preserve"> дотримання єдиного порядку розслідування та обліку нещасних випадків, що сталися з вихованцями та учнями підпорядкованих навчальних закладів м. Харкова.</w:t>
            </w:r>
          </w:p>
          <w:p w:rsidR="00E1134D" w:rsidRPr="005F2971" w:rsidRDefault="00E1134D" w:rsidP="00446936">
            <w:pPr>
              <w:jc w:val="both"/>
            </w:pPr>
            <w:r w:rsidRPr="005F2971">
              <w:rPr>
                <w:b/>
              </w:rPr>
              <w:t>Підстави:</w:t>
            </w:r>
            <w:r w:rsidRPr="005F2971">
              <w:t xml:space="preserve"> 1) наказ Міністерства освіти і науки України від 31.08.2001 № 616 «</w:t>
            </w:r>
            <w:hyperlink r:id="rId6" w:history="1">
              <w:r w:rsidRPr="005F2971">
                <w:rPr>
                  <w:rStyle w:val="a8"/>
                  <w:color w:val="auto"/>
                  <w:u w:val="none"/>
                </w:rPr>
                <w:t>Про затвердження Положення про порядок розслідування не</w:t>
              </w:r>
              <w:r w:rsidRPr="005F2971">
                <w:rPr>
                  <w:rStyle w:val="a8"/>
                  <w:color w:val="auto"/>
                  <w:u w:val="none"/>
                </w:rPr>
                <w:t>щ</w:t>
              </w:r>
              <w:r w:rsidRPr="005F2971">
                <w:rPr>
                  <w:rStyle w:val="a8"/>
                  <w:color w:val="auto"/>
                  <w:u w:val="none"/>
                </w:rPr>
                <w:t>асних випадків, що сталися під час навчально-виховного процесу в навчальн</w:t>
              </w:r>
              <w:r w:rsidRPr="005F2971">
                <w:rPr>
                  <w:rStyle w:val="a8"/>
                  <w:color w:val="auto"/>
                  <w:u w:val="none"/>
                </w:rPr>
                <w:t>и</w:t>
              </w:r>
              <w:r w:rsidRPr="005F2971">
                <w:rPr>
                  <w:rStyle w:val="a8"/>
                  <w:color w:val="auto"/>
                  <w:u w:val="none"/>
                </w:rPr>
                <w:t>х закладах</w:t>
              </w:r>
            </w:hyperlink>
            <w:r w:rsidRPr="005F2971">
              <w:t>».</w:t>
            </w:r>
          </w:p>
          <w:p w:rsidR="00E1134D" w:rsidRPr="005F2971" w:rsidRDefault="00E1134D" w:rsidP="00446936">
            <w:pPr>
              <w:jc w:val="both"/>
            </w:pPr>
            <w:r w:rsidRPr="005F2971">
              <w:t>п 3.11. Усі нещасні випадки, оформлені актами за формою Н-Н, реєструються органом управління освітою, навчальним закладом у журналі реєстрації нещасних випадків, що сталися з вихованцями, учнями, студентами, курсантами, слухачами, аспірантами.</w:t>
            </w:r>
          </w:p>
          <w:p w:rsidR="00E1134D" w:rsidRPr="005F2971" w:rsidRDefault="00E1134D" w:rsidP="00446936">
            <w:pPr>
              <w:jc w:val="both"/>
            </w:pPr>
            <w:r w:rsidRPr="005F2971">
              <w:t>2.9. Нещасні випадки, що сталися з вихованцями, учнями… в побуті та у випадках, не зазначених у п.2.2, розслідуються і беруться на облік згідно з Порядком розслідування та обліку нещасних випадків невиробничого характеру, затвердженим постановою Кабінету Міністрів України від 22 березня 2001 р. № 270 (</w:t>
            </w:r>
            <w:hyperlink r:id="rId7" w:history="1">
              <w:r w:rsidRPr="005F2971">
                <w:rPr>
                  <w:rStyle w:val="a8"/>
                  <w:color w:val="auto"/>
                  <w:u w:val="none"/>
                </w:rPr>
                <w:t>270-2001-п</w:t>
              </w:r>
            </w:hyperlink>
            <w:r w:rsidRPr="005F2971">
              <w:t>).</w:t>
            </w:r>
          </w:p>
          <w:p w:rsidR="00E1134D" w:rsidRPr="005F2971" w:rsidRDefault="00E1134D" w:rsidP="00446936">
            <w:pPr>
              <w:jc w:val="both"/>
            </w:pPr>
            <w:r w:rsidRPr="005F2971">
              <w:t xml:space="preserve">2) постанова Кабінету Міністрів України від 22.03.2001 № </w:t>
            </w:r>
            <w:r w:rsidRPr="005F2971">
              <w:rPr>
                <w:b/>
              </w:rPr>
              <w:t>270</w:t>
            </w:r>
            <w:r w:rsidRPr="005F2971">
              <w:t xml:space="preserve"> «</w:t>
            </w:r>
            <w:hyperlink r:id="rId8" w:history="1">
              <w:r w:rsidRPr="005F2971">
                <w:rPr>
                  <w:rStyle w:val="a8"/>
                  <w:color w:val="auto"/>
                  <w:u w:val="none"/>
                </w:rPr>
                <w:t>Про затвердження Порядку розслідування та обліку нещас</w:t>
              </w:r>
              <w:r w:rsidRPr="005F2971">
                <w:rPr>
                  <w:rStyle w:val="a8"/>
                  <w:color w:val="auto"/>
                  <w:u w:val="none"/>
                </w:rPr>
                <w:t>н</w:t>
              </w:r>
              <w:r w:rsidRPr="005F2971">
                <w:rPr>
                  <w:rStyle w:val="a8"/>
                  <w:color w:val="auto"/>
                  <w:u w:val="none"/>
                </w:rPr>
                <w:t>их випадків невиробничог</w:t>
              </w:r>
              <w:r w:rsidRPr="005F2971">
                <w:rPr>
                  <w:rStyle w:val="a8"/>
                  <w:color w:val="auto"/>
                  <w:u w:val="none"/>
                </w:rPr>
                <w:t>о</w:t>
              </w:r>
              <w:r w:rsidRPr="005F2971">
                <w:rPr>
                  <w:rStyle w:val="a8"/>
                  <w:color w:val="auto"/>
                  <w:u w:val="none"/>
                </w:rPr>
                <w:t xml:space="preserve"> характеру</w:t>
              </w:r>
            </w:hyperlink>
            <w:r w:rsidRPr="005F2971">
              <w:t>».</w:t>
            </w:r>
          </w:p>
          <w:p w:rsidR="00E1134D" w:rsidRPr="005F2971" w:rsidRDefault="00E1134D" w:rsidP="00446936">
            <w:pPr>
              <w:jc w:val="both"/>
            </w:pPr>
            <w:r w:rsidRPr="005F2971">
              <w:t>15. Облік нещасних випадків та аналіз причин їх виникнення проводять районні держадміністрації (виконавчі органи міських, районних у містах рад) на підставі звітів про нещасні випадки за встановленою формою (додаток 8), які щомісяця до 10 числа наступного періоду надсилаються лікувально-профілактичними закладами.</w:t>
            </w:r>
          </w:p>
        </w:tc>
        <w:tc>
          <w:tcPr>
            <w:tcW w:w="2693" w:type="dxa"/>
          </w:tcPr>
          <w:p w:rsidR="00E1134D" w:rsidRPr="005F2971" w:rsidRDefault="00E1134D" w:rsidP="00446936">
            <w:pPr>
              <w:jc w:val="both"/>
            </w:pPr>
            <w:r w:rsidRPr="005F2971">
              <w:t>Відділ нормативності і якості освіти</w:t>
            </w:r>
          </w:p>
        </w:tc>
        <w:tc>
          <w:tcPr>
            <w:tcW w:w="2345" w:type="dxa"/>
          </w:tcPr>
          <w:p w:rsidR="00E1134D" w:rsidRPr="00446936" w:rsidRDefault="00E1134D" w:rsidP="00446936">
            <w:r w:rsidRPr="00446936">
              <w:t>Воробйова Н.М.</w:t>
            </w:r>
            <w:r>
              <w:t>, головний спеціаліст відділу нормативності і якості освіти</w:t>
            </w:r>
          </w:p>
        </w:tc>
      </w:tr>
      <w:tr w:rsidR="00E1134D" w:rsidRPr="00FF1752" w:rsidTr="0022176D">
        <w:tc>
          <w:tcPr>
            <w:tcW w:w="675" w:type="dxa"/>
          </w:tcPr>
          <w:p w:rsidR="00E1134D" w:rsidRPr="00446936" w:rsidRDefault="00E1134D" w:rsidP="0022176D">
            <w:pPr>
              <w:numPr>
                <w:ilvl w:val="0"/>
                <w:numId w:val="4"/>
              </w:numPr>
              <w:ind w:left="0" w:firstLine="0"/>
            </w:pPr>
          </w:p>
        </w:tc>
        <w:tc>
          <w:tcPr>
            <w:tcW w:w="3119" w:type="dxa"/>
          </w:tcPr>
          <w:p w:rsidR="00E1134D" w:rsidRPr="00446936" w:rsidRDefault="00E1134D" w:rsidP="00504BD7">
            <w:r>
              <w:t>Е</w:t>
            </w:r>
            <w:r w:rsidRPr="00446936">
              <w:t>лектронн</w:t>
            </w:r>
            <w:r>
              <w:t>а</w:t>
            </w:r>
            <w:r w:rsidRPr="00446936">
              <w:t xml:space="preserve"> </w:t>
            </w:r>
            <w:r>
              <w:t>б</w:t>
            </w:r>
            <w:r w:rsidRPr="00446936">
              <w:t>аз</w:t>
            </w:r>
            <w:r>
              <w:t>а</w:t>
            </w:r>
            <w:r w:rsidRPr="00446936">
              <w:t xml:space="preserve"> даних </w:t>
            </w:r>
            <w:r>
              <w:t xml:space="preserve">з відомостями про </w:t>
            </w:r>
            <w:r w:rsidRPr="00446936">
              <w:t>дітей-сиріт та дітей, позбавлених батьківського піклування, яким виповниться (виповнилось) 18 років</w:t>
            </w:r>
          </w:p>
        </w:tc>
        <w:tc>
          <w:tcPr>
            <w:tcW w:w="6662" w:type="dxa"/>
          </w:tcPr>
          <w:p w:rsidR="00E1134D" w:rsidRPr="00446936" w:rsidRDefault="00E1134D" w:rsidP="0022176D">
            <w:pPr>
              <w:jc w:val="both"/>
            </w:pPr>
            <w:r w:rsidRPr="00446936">
              <w:rPr>
                <w:b/>
              </w:rPr>
              <w:t>Мета:</w:t>
            </w:r>
            <w:r w:rsidRPr="00446936">
              <w:t xml:space="preserve"> забезпечення виконання законодавства щодо надання одноразової матеріальної допомоги дітям-сиротам та дітям, позбавленими батьківського піклування, яким виповнилось 18 років.</w:t>
            </w:r>
          </w:p>
          <w:p w:rsidR="00E1134D" w:rsidRPr="00446936" w:rsidRDefault="00E1134D" w:rsidP="0022176D">
            <w:pPr>
              <w:jc w:val="both"/>
            </w:pPr>
            <w:r w:rsidRPr="00446936">
              <w:rPr>
                <w:b/>
              </w:rPr>
              <w:t>Підстави:</w:t>
            </w:r>
            <w:r w:rsidRPr="00446936">
              <w:t xml:space="preserve"> постанова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tc>
        <w:tc>
          <w:tcPr>
            <w:tcW w:w="2693" w:type="dxa"/>
          </w:tcPr>
          <w:p w:rsidR="00E1134D" w:rsidRPr="00446936" w:rsidRDefault="00E1134D" w:rsidP="0022176D">
            <w:pPr>
              <w:jc w:val="both"/>
            </w:pPr>
            <w:r w:rsidRPr="00446936">
              <w:t>Загальний відділ</w:t>
            </w:r>
          </w:p>
        </w:tc>
        <w:tc>
          <w:tcPr>
            <w:tcW w:w="2345" w:type="dxa"/>
          </w:tcPr>
          <w:p w:rsidR="00E1134D" w:rsidRPr="00446936" w:rsidRDefault="00E1134D" w:rsidP="0022176D">
            <w:r w:rsidRPr="00446936">
              <w:t>Левада Т.О.</w:t>
            </w:r>
            <w:r>
              <w:t>, головний спеціаліст загального відділу</w:t>
            </w:r>
          </w:p>
        </w:tc>
      </w:tr>
      <w:tr w:rsidR="00E1134D" w:rsidRPr="00FF1752" w:rsidTr="004F319E">
        <w:tc>
          <w:tcPr>
            <w:tcW w:w="675" w:type="dxa"/>
          </w:tcPr>
          <w:p w:rsidR="00E1134D" w:rsidRPr="00446936" w:rsidRDefault="00E1134D" w:rsidP="00446936">
            <w:pPr>
              <w:numPr>
                <w:ilvl w:val="0"/>
                <w:numId w:val="4"/>
              </w:numPr>
              <w:ind w:left="0" w:firstLine="0"/>
            </w:pPr>
          </w:p>
        </w:tc>
        <w:tc>
          <w:tcPr>
            <w:tcW w:w="3119" w:type="dxa"/>
          </w:tcPr>
          <w:p w:rsidR="00E1134D" w:rsidRPr="00446936" w:rsidRDefault="00E1134D" w:rsidP="00504BD7">
            <w:r>
              <w:t xml:space="preserve">Списки </w:t>
            </w:r>
            <w:r w:rsidRPr="00446936">
              <w:t>дітей-сиріт та дітей, позбавлених батьківського піклування, яким виповниться (виповнилось) 18 років</w:t>
            </w:r>
            <w:r>
              <w:t xml:space="preserve"> </w:t>
            </w:r>
          </w:p>
        </w:tc>
        <w:tc>
          <w:tcPr>
            <w:tcW w:w="6662" w:type="dxa"/>
          </w:tcPr>
          <w:p w:rsidR="00E1134D" w:rsidRPr="00446936" w:rsidRDefault="00E1134D" w:rsidP="00446936">
            <w:pPr>
              <w:jc w:val="both"/>
            </w:pPr>
            <w:r w:rsidRPr="00446936">
              <w:rPr>
                <w:b/>
              </w:rPr>
              <w:t>Мета:</w:t>
            </w:r>
            <w:r w:rsidRPr="00446936">
              <w:t xml:space="preserve"> забезпечення виконання законодавства щодо надання одноразової матеріальної допомоги дітям-сиротам та дітям, позбавленими батьківського піклування, яким виповнилось 18 років.</w:t>
            </w:r>
          </w:p>
          <w:p w:rsidR="00E1134D" w:rsidRPr="00446936" w:rsidRDefault="00E1134D" w:rsidP="00446936">
            <w:pPr>
              <w:jc w:val="both"/>
            </w:pPr>
            <w:r w:rsidRPr="00446936">
              <w:rPr>
                <w:b/>
              </w:rPr>
              <w:t>Підстави:</w:t>
            </w:r>
            <w:r w:rsidRPr="00446936">
              <w:t xml:space="preserve"> постанова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tc>
        <w:tc>
          <w:tcPr>
            <w:tcW w:w="2693" w:type="dxa"/>
          </w:tcPr>
          <w:p w:rsidR="00E1134D" w:rsidRPr="00446936" w:rsidRDefault="00E1134D" w:rsidP="00446936">
            <w:pPr>
              <w:jc w:val="both"/>
            </w:pPr>
            <w:r w:rsidRPr="00446936">
              <w:t>Загальний відділ</w:t>
            </w:r>
          </w:p>
        </w:tc>
        <w:tc>
          <w:tcPr>
            <w:tcW w:w="2345" w:type="dxa"/>
          </w:tcPr>
          <w:p w:rsidR="00E1134D" w:rsidRPr="00446936" w:rsidRDefault="00E1134D" w:rsidP="00446936">
            <w:r w:rsidRPr="00446936">
              <w:t>Левада Т.О.</w:t>
            </w:r>
            <w:r>
              <w:t>, головний спеціаліст загального відділу</w:t>
            </w:r>
          </w:p>
        </w:tc>
      </w:tr>
      <w:tr w:rsidR="00E1134D" w:rsidRPr="00FF1752" w:rsidTr="004F319E">
        <w:tc>
          <w:tcPr>
            <w:tcW w:w="675" w:type="dxa"/>
          </w:tcPr>
          <w:p w:rsidR="00E1134D" w:rsidRPr="00446936" w:rsidRDefault="00E1134D" w:rsidP="00446936">
            <w:pPr>
              <w:numPr>
                <w:ilvl w:val="0"/>
                <w:numId w:val="4"/>
              </w:numPr>
              <w:ind w:left="0" w:firstLine="0"/>
            </w:pPr>
          </w:p>
        </w:tc>
        <w:tc>
          <w:tcPr>
            <w:tcW w:w="3119" w:type="dxa"/>
          </w:tcPr>
          <w:p w:rsidR="00E1134D" w:rsidRPr="00446936" w:rsidRDefault="00E1134D" w:rsidP="005F2971">
            <w:r>
              <w:t xml:space="preserve">Журнал / книга реєстрації </w:t>
            </w:r>
            <w:r w:rsidRPr="00446936">
              <w:t>путівок для влаштування в дитячий будинок та загальноосвітню школу-інтернат (паперовий варіант)</w:t>
            </w:r>
          </w:p>
        </w:tc>
        <w:tc>
          <w:tcPr>
            <w:tcW w:w="6662" w:type="dxa"/>
          </w:tcPr>
          <w:p w:rsidR="00E1134D" w:rsidRPr="00446936" w:rsidRDefault="00E1134D" w:rsidP="00446936">
            <w:pPr>
              <w:jc w:val="both"/>
            </w:pPr>
            <w:r w:rsidRPr="00446936">
              <w:rPr>
                <w:b/>
              </w:rPr>
              <w:t>Мета:</w:t>
            </w:r>
            <w:r w:rsidRPr="00446936">
              <w:t xml:space="preserve"> забезпечення виконання законодавства щодо соціального захисту дітей-сиріт та дітей, позбавлених батьківського піклування</w:t>
            </w:r>
          </w:p>
          <w:p w:rsidR="00E1134D" w:rsidRPr="00446936" w:rsidRDefault="00E1134D" w:rsidP="00446936">
            <w:pPr>
              <w:jc w:val="both"/>
            </w:pPr>
            <w:r w:rsidRPr="00446936">
              <w:rPr>
                <w:b/>
              </w:rPr>
              <w:t>Підстави:</w:t>
            </w:r>
            <w:r w:rsidRPr="00446936">
              <w:t xml:space="preserve"> п.3.9. Положення про дитячі будинки і загальноосвітні школи-інтернати для дітей-сиріт і дітей, позбавлених батьківського піклування, затвердженого наказом Міністерством освіти і науки України від 21.09.2004 № 747/460.</w:t>
            </w:r>
          </w:p>
          <w:p w:rsidR="00E1134D" w:rsidRPr="00446936" w:rsidRDefault="00E1134D" w:rsidP="00446936">
            <w:pPr>
              <w:jc w:val="both"/>
            </w:pPr>
            <w:r w:rsidRPr="00446936">
              <w:t>п. 2.6. Положення про загальноосвітню школу-інтернат та загальноосвітню санаторну школу-інтернат, затвердженого наказом Міністерством освіти і науки України від 12.06.2003 № 363.</w:t>
            </w:r>
          </w:p>
        </w:tc>
        <w:tc>
          <w:tcPr>
            <w:tcW w:w="2693" w:type="dxa"/>
          </w:tcPr>
          <w:p w:rsidR="00E1134D" w:rsidRPr="00446936" w:rsidRDefault="00E1134D" w:rsidP="00446936">
            <w:pPr>
              <w:jc w:val="both"/>
            </w:pPr>
            <w:r w:rsidRPr="00446936">
              <w:t>Загальний відділ</w:t>
            </w:r>
          </w:p>
        </w:tc>
        <w:tc>
          <w:tcPr>
            <w:tcW w:w="2345" w:type="dxa"/>
          </w:tcPr>
          <w:p w:rsidR="00E1134D" w:rsidRPr="00446936" w:rsidRDefault="00E1134D" w:rsidP="00446936">
            <w:r w:rsidRPr="00446936">
              <w:t>Левада Т.О.</w:t>
            </w:r>
            <w:r>
              <w:t>, головний спеціаліст загального відділу</w:t>
            </w:r>
          </w:p>
        </w:tc>
      </w:tr>
      <w:tr w:rsidR="00E1134D" w:rsidRPr="00FF1752" w:rsidTr="004F319E">
        <w:tc>
          <w:tcPr>
            <w:tcW w:w="675" w:type="dxa"/>
          </w:tcPr>
          <w:p w:rsidR="00E1134D" w:rsidRPr="00446936" w:rsidRDefault="00E1134D" w:rsidP="00446936">
            <w:pPr>
              <w:numPr>
                <w:ilvl w:val="0"/>
                <w:numId w:val="4"/>
              </w:numPr>
              <w:ind w:left="0" w:firstLine="0"/>
            </w:pPr>
          </w:p>
        </w:tc>
        <w:tc>
          <w:tcPr>
            <w:tcW w:w="3119" w:type="dxa"/>
          </w:tcPr>
          <w:p w:rsidR="00E1134D" w:rsidRDefault="00E1134D" w:rsidP="00E11F37">
            <w:r>
              <w:t>Е</w:t>
            </w:r>
            <w:r w:rsidRPr="00D00AAE">
              <w:t>лектронн</w:t>
            </w:r>
            <w:r>
              <w:t>а</w:t>
            </w:r>
            <w:r w:rsidRPr="00D00AAE">
              <w:t xml:space="preserve"> </w:t>
            </w:r>
            <w:r>
              <w:t>б</w:t>
            </w:r>
            <w:r w:rsidRPr="00D00AAE">
              <w:t>а</w:t>
            </w:r>
            <w:r>
              <w:t>за</w:t>
            </w:r>
            <w:r w:rsidRPr="00D00AAE">
              <w:t xml:space="preserve"> даних «Міський інформаційний банк «Обдаров</w:t>
            </w:r>
            <w:r w:rsidRPr="00D00AAE">
              <w:t>а</w:t>
            </w:r>
            <w:r w:rsidRPr="00D00AAE">
              <w:t>ність» в вигляді</w:t>
            </w:r>
          </w:p>
        </w:tc>
        <w:tc>
          <w:tcPr>
            <w:tcW w:w="6662" w:type="dxa"/>
          </w:tcPr>
          <w:p w:rsidR="00E1134D" w:rsidRPr="00D00AAE" w:rsidRDefault="00E1134D" w:rsidP="00D00AAE">
            <w:pPr>
              <w:jc w:val="both"/>
            </w:pPr>
            <w:r w:rsidRPr="00D00AAE">
              <w:rPr>
                <w:b/>
              </w:rPr>
              <w:t>Мета:</w:t>
            </w:r>
            <w:r>
              <w:t xml:space="preserve"> </w:t>
            </w:r>
            <w:r w:rsidRPr="00D00AAE">
              <w:t>Міський інформаційний банк «Обдаров</w:t>
            </w:r>
            <w:r w:rsidRPr="00D00AAE">
              <w:t>а</w:t>
            </w:r>
            <w:r w:rsidRPr="00D00AAE">
              <w:t>ність» призначений для узагальнення та аналізу інформації про досягнення обдарованих учнів загальноосвітніх та позашкільних  навчальних закладів, створення єдиної системи збору, обробки та зберігання інформації при  управліннях освіти адміністрації районів та Департаменті освіти Харківської міської ради. Метою є забезпечення реалізації  соціально-правових гарантій обдарованої учнів та їх педагогів.</w:t>
            </w:r>
          </w:p>
          <w:p w:rsidR="00E1134D" w:rsidRPr="00D00AAE" w:rsidRDefault="00E1134D" w:rsidP="00D00AAE">
            <w:pPr>
              <w:pStyle w:val="aa"/>
              <w:spacing w:before="0" w:beforeAutospacing="0" w:after="0" w:afterAutospacing="0"/>
              <w:jc w:val="both"/>
              <w:rPr>
                <w:lang w:val="uk-UA"/>
              </w:rPr>
            </w:pPr>
            <w:r w:rsidRPr="00D00AAE">
              <w:rPr>
                <w:b/>
                <w:lang w:val="uk-UA"/>
              </w:rPr>
              <w:t>Підстави</w:t>
            </w:r>
            <w:r>
              <w:rPr>
                <w:lang w:val="uk-UA"/>
              </w:rPr>
              <w:t xml:space="preserve">: </w:t>
            </w:r>
            <w:r w:rsidRPr="00D00AAE">
              <w:rPr>
                <w:lang w:val="uk-UA"/>
              </w:rPr>
              <w:t>Закон України «Про загальну середню освіту» , Закон України «Про позашкільну освіту», Комплексн</w:t>
            </w:r>
            <w:r>
              <w:rPr>
                <w:lang w:val="uk-UA"/>
              </w:rPr>
              <w:t>а програма</w:t>
            </w:r>
            <w:r w:rsidRPr="00D00AAE">
              <w:rPr>
                <w:lang w:val="uk-UA"/>
              </w:rPr>
              <w:t xml:space="preserve"> розвитку освіти м. Харкова на 2011-2015 роки, затверджен</w:t>
            </w:r>
            <w:r>
              <w:rPr>
                <w:lang w:val="uk-UA"/>
              </w:rPr>
              <w:t>а</w:t>
            </w:r>
            <w:r w:rsidRPr="00D00AAE">
              <w:rPr>
                <w:lang w:val="uk-UA"/>
              </w:rPr>
              <w:t xml:space="preserve"> рішенням 2 сесії Харківської міської ради 6 скликання від 22.12.2010 №47/10 «Про затвердження Комплексної програми  розвитку освіти м.</w:t>
            </w:r>
            <w:r>
              <w:rPr>
                <w:lang w:val="uk-UA"/>
              </w:rPr>
              <w:t xml:space="preserve"> </w:t>
            </w:r>
            <w:r w:rsidRPr="00D00AAE">
              <w:rPr>
                <w:lang w:val="uk-UA"/>
              </w:rPr>
              <w:t xml:space="preserve">Харкова на 2011-2015 роки». </w:t>
            </w:r>
          </w:p>
          <w:p w:rsidR="00E1134D" w:rsidRPr="00D00AAE" w:rsidRDefault="00E1134D" w:rsidP="00D00AAE">
            <w:pPr>
              <w:jc w:val="both"/>
            </w:pPr>
          </w:p>
        </w:tc>
        <w:tc>
          <w:tcPr>
            <w:tcW w:w="2693" w:type="dxa"/>
          </w:tcPr>
          <w:p w:rsidR="00E1134D" w:rsidRPr="00446936" w:rsidRDefault="00E1134D" w:rsidP="007C324C">
            <w:pPr>
              <w:jc w:val="both"/>
            </w:pPr>
            <w:r>
              <w:lastRenderedPageBreak/>
              <w:t xml:space="preserve">Науково-методичний педагогічний центр </w:t>
            </w:r>
          </w:p>
        </w:tc>
        <w:tc>
          <w:tcPr>
            <w:tcW w:w="2345" w:type="dxa"/>
          </w:tcPr>
          <w:p w:rsidR="00E1134D" w:rsidRPr="00446936" w:rsidRDefault="00E1134D" w:rsidP="007C324C">
            <w:r>
              <w:t>Реформат М.І., методист науково-методичного педагогічного центру</w:t>
            </w:r>
          </w:p>
        </w:tc>
      </w:tr>
      <w:tr w:rsidR="00E1134D" w:rsidRPr="001D2AA1" w:rsidTr="004F319E">
        <w:tc>
          <w:tcPr>
            <w:tcW w:w="675" w:type="dxa"/>
          </w:tcPr>
          <w:p w:rsidR="00E1134D" w:rsidRPr="00446936" w:rsidRDefault="00E1134D" w:rsidP="00446936">
            <w:pPr>
              <w:numPr>
                <w:ilvl w:val="0"/>
                <w:numId w:val="4"/>
              </w:numPr>
              <w:ind w:left="0" w:firstLine="0"/>
            </w:pPr>
          </w:p>
        </w:tc>
        <w:tc>
          <w:tcPr>
            <w:tcW w:w="3119" w:type="dxa"/>
          </w:tcPr>
          <w:p w:rsidR="00E1134D" w:rsidRPr="001D2AA1" w:rsidRDefault="00E1134D" w:rsidP="00F77805">
            <w:r w:rsidRPr="001D2AA1">
              <w:t>Автоматизована база даних «заробітна плата» (ПП Адельгейм В.Г.)</w:t>
            </w:r>
          </w:p>
        </w:tc>
        <w:tc>
          <w:tcPr>
            <w:tcW w:w="6662" w:type="dxa"/>
          </w:tcPr>
          <w:p w:rsidR="00E1134D" w:rsidRDefault="00E1134D" w:rsidP="00F77805">
            <w:pPr>
              <w:jc w:val="both"/>
            </w:pPr>
            <w:r w:rsidRPr="001D2AA1">
              <w:rPr>
                <w:b/>
              </w:rPr>
              <w:t>Мета</w:t>
            </w:r>
            <w:r>
              <w:rPr>
                <w:b/>
              </w:rPr>
              <w:t xml:space="preserve"> з підставами</w:t>
            </w:r>
            <w:r w:rsidRPr="001D2AA1">
              <w:rPr>
                <w:b/>
              </w:rPr>
              <w:t xml:space="preserve">: </w:t>
            </w:r>
            <w:r w:rsidRPr="001D2AA1">
              <w:t>Обробка персональних даних (ідентифікаційні дані – прізвище, ім’я по-батькові, ідентифікаційний код, дати трудових відносин, стаж роботи, тощо) по нарахуванню заробітної плати відповідно до Кодексу законів про працю України, Закону України «Про оплату праці», Закону України «Про відпустки», складання звітності про суми нарахованої заробітної плати (доходу, грошового забезпечення, допомоги, компенсації) застрахованих осіб та сум нарахованого єдиного внеску на загальнообов’язкове державне соціальне страхування до органів Пенсійного фонду України відповідно до Закону України «Про збір та облік єдиного внеску на загальнообов’язкове державне соціальне страхування», податкового розрахунку сум доходу , нарахованого (сплаченого) на користь платників податку, і сум утриманого з них податку відповідно до вимог «Податкового Кодексу України»</w:t>
            </w:r>
          </w:p>
          <w:p w:rsidR="00E1134D" w:rsidRDefault="00E1134D" w:rsidP="00F77805">
            <w:pPr>
              <w:jc w:val="both"/>
            </w:pPr>
          </w:p>
          <w:p w:rsidR="00E1134D" w:rsidRPr="001D2AA1" w:rsidRDefault="00E1134D" w:rsidP="00F77805">
            <w:pPr>
              <w:jc w:val="both"/>
            </w:pPr>
          </w:p>
        </w:tc>
        <w:tc>
          <w:tcPr>
            <w:tcW w:w="2693" w:type="dxa"/>
          </w:tcPr>
          <w:p w:rsidR="00E1134D" w:rsidRPr="001D2AA1" w:rsidRDefault="00E1134D" w:rsidP="00F77805">
            <w:pPr>
              <w:jc w:val="center"/>
            </w:pPr>
            <w:r w:rsidRPr="001D2AA1">
              <w:t>Відділ бухгалтерського обліку та звітності</w:t>
            </w:r>
          </w:p>
        </w:tc>
        <w:tc>
          <w:tcPr>
            <w:tcW w:w="2345" w:type="dxa"/>
          </w:tcPr>
          <w:p w:rsidR="00E1134D" w:rsidRPr="001D2AA1" w:rsidRDefault="00E1134D" w:rsidP="002D4B83">
            <w:pPr>
              <w:jc w:val="center"/>
            </w:pPr>
            <w:r w:rsidRPr="001D2AA1">
              <w:t>Коротка Л.В.</w:t>
            </w:r>
            <w:r>
              <w:t xml:space="preserve">, в. о. начальника відділу бухгалтерського обліку та звітності – головного бухгалтера </w:t>
            </w:r>
          </w:p>
        </w:tc>
      </w:tr>
      <w:tr w:rsidR="00E1134D" w:rsidRPr="001D2AA1" w:rsidTr="004F319E">
        <w:tc>
          <w:tcPr>
            <w:tcW w:w="675" w:type="dxa"/>
          </w:tcPr>
          <w:p w:rsidR="00E1134D" w:rsidRPr="00446936" w:rsidRDefault="00E1134D" w:rsidP="00446936">
            <w:pPr>
              <w:numPr>
                <w:ilvl w:val="0"/>
                <w:numId w:val="4"/>
              </w:numPr>
              <w:ind w:left="0" w:firstLine="0"/>
            </w:pPr>
          </w:p>
        </w:tc>
        <w:tc>
          <w:tcPr>
            <w:tcW w:w="3119" w:type="dxa"/>
          </w:tcPr>
          <w:p w:rsidR="00E1134D" w:rsidRPr="001D2AA1" w:rsidRDefault="00E1134D" w:rsidP="00F77805">
            <w:r w:rsidRPr="001D2AA1">
              <w:t>Автоматизована база даних Форма №1ДФ Державної податкової адміністрації України</w:t>
            </w:r>
          </w:p>
        </w:tc>
        <w:tc>
          <w:tcPr>
            <w:tcW w:w="6662" w:type="dxa"/>
          </w:tcPr>
          <w:p w:rsidR="00E1134D" w:rsidRPr="001D2AA1" w:rsidRDefault="00E1134D" w:rsidP="00F77805">
            <w:pPr>
              <w:jc w:val="both"/>
            </w:pPr>
            <w:r w:rsidRPr="001D2AA1">
              <w:rPr>
                <w:b/>
              </w:rPr>
              <w:t>Мета</w:t>
            </w:r>
            <w:r>
              <w:rPr>
                <w:b/>
              </w:rPr>
              <w:t xml:space="preserve"> з підставами:</w:t>
            </w:r>
            <w:r w:rsidRPr="001D2AA1">
              <w:t xml:space="preserve"> Обробка персональних даних (ідентифікаційні дані – прізвище, ім’я по-батькові, ідентифікаційний код, дати трудових відносин, суми нарахованого та виплаченого доходу) для подання податкового розрахунку сум доходу , нарахованого (сплаченого) на користь платників податку, і сум утриманого з них податку відповідно до вимог «Податкового Кодексу України»</w:t>
            </w:r>
          </w:p>
        </w:tc>
        <w:tc>
          <w:tcPr>
            <w:tcW w:w="2693" w:type="dxa"/>
          </w:tcPr>
          <w:p w:rsidR="00E1134D" w:rsidRPr="001D2AA1" w:rsidRDefault="00E1134D" w:rsidP="00F77805">
            <w:pPr>
              <w:jc w:val="center"/>
            </w:pPr>
            <w:r w:rsidRPr="001D2AA1">
              <w:t>Відділ бухгалтерського обліку та звітності</w:t>
            </w:r>
          </w:p>
        </w:tc>
        <w:tc>
          <w:tcPr>
            <w:tcW w:w="2345" w:type="dxa"/>
          </w:tcPr>
          <w:p w:rsidR="00E1134D" w:rsidRPr="001D2AA1" w:rsidRDefault="00E1134D" w:rsidP="00F77805">
            <w:pPr>
              <w:jc w:val="center"/>
            </w:pPr>
            <w:r w:rsidRPr="001D2AA1">
              <w:t>Коротка Л.В.</w:t>
            </w:r>
            <w:r>
              <w:t>, в. о. начальника відділу бухгалтерського обліку та звітності – головного бухгалтера</w:t>
            </w:r>
          </w:p>
        </w:tc>
      </w:tr>
      <w:tr w:rsidR="00B75D73" w:rsidRPr="001D2AA1" w:rsidTr="004E77EC">
        <w:tc>
          <w:tcPr>
            <w:tcW w:w="675" w:type="dxa"/>
          </w:tcPr>
          <w:p w:rsidR="00B75D73" w:rsidRPr="00446936" w:rsidRDefault="00B75D73" w:rsidP="004E77EC">
            <w:pPr>
              <w:numPr>
                <w:ilvl w:val="0"/>
                <w:numId w:val="4"/>
              </w:numPr>
              <w:ind w:left="0" w:firstLine="0"/>
            </w:pPr>
          </w:p>
        </w:tc>
        <w:tc>
          <w:tcPr>
            <w:tcW w:w="3119" w:type="dxa"/>
          </w:tcPr>
          <w:p w:rsidR="00B75D73" w:rsidRPr="001D2AA1" w:rsidRDefault="00B75D73" w:rsidP="004E77EC">
            <w:r w:rsidRPr="007B0785">
              <w:t>Тарифікаційні списки педагогічних працівників Науково-методичного  педагогічного центру</w:t>
            </w:r>
          </w:p>
        </w:tc>
        <w:tc>
          <w:tcPr>
            <w:tcW w:w="6662" w:type="dxa"/>
          </w:tcPr>
          <w:p w:rsidR="00B75D73" w:rsidRDefault="00B75D73" w:rsidP="004E77EC">
            <w:pPr>
              <w:jc w:val="both"/>
            </w:pPr>
            <w:r w:rsidRPr="001D2AA1">
              <w:rPr>
                <w:b/>
              </w:rPr>
              <w:t>Мета</w:t>
            </w:r>
            <w:r>
              <w:rPr>
                <w:b/>
              </w:rPr>
              <w:t xml:space="preserve">: </w:t>
            </w:r>
            <w:r w:rsidRPr="007B0785">
              <w:t>Обробка персональних даних (ПІБ) проводиться з метою забезпечення нарахування заробітної плати</w:t>
            </w:r>
            <w:r>
              <w:t xml:space="preserve">. </w:t>
            </w:r>
          </w:p>
          <w:p w:rsidR="00B75D73" w:rsidRPr="001D2AA1" w:rsidRDefault="00B75D73" w:rsidP="004E77EC">
            <w:pPr>
              <w:jc w:val="both"/>
            </w:pPr>
            <w:r>
              <w:rPr>
                <w:b/>
              </w:rPr>
              <w:t>Підстави:</w:t>
            </w:r>
            <w:r w:rsidRPr="007B0785">
              <w:t xml:space="preserve"> Положення про Департамент освіти Харківської міської ради, затверджен</w:t>
            </w:r>
            <w:r>
              <w:t>е</w:t>
            </w:r>
            <w:r w:rsidRPr="007B0785">
              <w:t xml:space="preserve"> рішенням 43 сесії Харківської міської ради від 29.04.2011 №47/10</w:t>
            </w:r>
            <w:r>
              <w:t>.</w:t>
            </w:r>
          </w:p>
        </w:tc>
        <w:tc>
          <w:tcPr>
            <w:tcW w:w="2693" w:type="dxa"/>
          </w:tcPr>
          <w:p w:rsidR="00B75D73" w:rsidRPr="001D2AA1" w:rsidRDefault="00B75D73" w:rsidP="004E77EC">
            <w:pPr>
              <w:jc w:val="center"/>
            </w:pPr>
            <w:r w:rsidRPr="007B0785">
              <w:t>Планово-економічний відділ</w:t>
            </w:r>
          </w:p>
        </w:tc>
        <w:tc>
          <w:tcPr>
            <w:tcW w:w="2345" w:type="dxa"/>
          </w:tcPr>
          <w:p w:rsidR="00B75D73" w:rsidRPr="001D2AA1" w:rsidRDefault="00B75D73" w:rsidP="004E77EC">
            <w:pPr>
              <w:jc w:val="center"/>
            </w:pPr>
            <w:r w:rsidRPr="007B0785">
              <w:t>Примак Т.М.</w:t>
            </w:r>
            <w:r>
              <w:t>, начальник планово-економічного відділу</w:t>
            </w:r>
          </w:p>
        </w:tc>
      </w:tr>
      <w:tr w:rsidR="00E1134D" w:rsidRPr="001D2AA1" w:rsidTr="004F319E">
        <w:tc>
          <w:tcPr>
            <w:tcW w:w="675" w:type="dxa"/>
          </w:tcPr>
          <w:p w:rsidR="00E1134D" w:rsidRPr="00446936" w:rsidRDefault="00E1134D" w:rsidP="00446936">
            <w:pPr>
              <w:numPr>
                <w:ilvl w:val="0"/>
                <w:numId w:val="4"/>
              </w:numPr>
              <w:ind w:left="0" w:firstLine="0"/>
            </w:pPr>
          </w:p>
        </w:tc>
        <w:tc>
          <w:tcPr>
            <w:tcW w:w="3119" w:type="dxa"/>
          </w:tcPr>
          <w:p w:rsidR="00E1134D" w:rsidRPr="001D2AA1" w:rsidRDefault="00B75D73" w:rsidP="00F77805">
            <w:r>
              <w:t>Штатний розпис Департаменту освіти Харківської міської ради</w:t>
            </w:r>
          </w:p>
        </w:tc>
        <w:tc>
          <w:tcPr>
            <w:tcW w:w="6662" w:type="dxa"/>
          </w:tcPr>
          <w:p w:rsidR="00E1134D" w:rsidRDefault="00E1134D" w:rsidP="001D2AA1">
            <w:pPr>
              <w:jc w:val="both"/>
            </w:pPr>
            <w:r w:rsidRPr="001D2AA1">
              <w:rPr>
                <w:b/>
              </w:rPr>
              <w:t>Мета</w:t>
            </w:r>
            <w:r>
              <w:rPr>
                <w:b/>
              </w:rPr>
              <w:t xml:space="preserve">: </w:t>
            </w:r>
            <w:r w:rsidRPr="007B0785">
              <w:t>Обробка персональних даних (ПІБ) проводиться з метою забезпечення нарахування заробітної плати</w:t>
            </w:r>
            <w:r>
              <w:t xml:space="preserve">. </w:t>
            </w:r>
            <w:r w:rsidR="004E77EC">
              <w:t xml:space="preserve">Здійснюється відповідно до постанови Кабінету міністрів </w:t>
            </w:r>
            <w:r w:rsidR="004E77EC">
              <w:lastRenderedPageBreak/>
              <w:t>України від 28.02.2002 №228 «Про затвердження Порядку складання, розгляду, затвердження та основних вимог до виконання кошторисів бюджетних установ», Положення про Департамент освіти.</w:t>
            </w:r>
          </w:p>
          <w:p w:rsidR="00E1134D" w:rsidRPr="001D2AA1" w:rsidRDefault="00E1134D" w:rsidP="001D2AA1">
            <w:pPr>
              <w:jc w:val="both"/>
            </w:pPr>
            <w:r>
              <w:rPr>
                <w:b/>
              </w:rPr>
              <w:t>Підстави:</w:t>
            </w:r>
            <w:r w:rsidRPr="007B0785">
              <w:t xml:space="preserve"> Положення про Департамент освіти Харківської міської ради, затверджен</w:t>
            </w:r>
            <w:r>
              <w:t>е</w:t>
            </w:r>
            <w:r w:rsidRPr="007B0785">
              <w:t xml:space="preserve"> рішенням 43 сесії Харківської міської ради від 29.04.2011 №47/10</w:t>
            </w:r>
            <w:r>
              <w:t>.</w:t>
            </w:r>
          </w:p>
        </w:tc>
        <w:tc>
          <w:tcPr>
            <w:tcW w:w="2693" w:type="dxa"/>
          </w:tcPr>
          <w:p w:rsidR="00E1134D" w:rsidRPr="001D2AA1" w:rsidRDefault="00E1134D" w:rsidP="00F77805">
            <w:pPr>
              <w:jc w:val="center"/>
            </w:pPr>
            <w:r w:rsidRPr="007B0785">
              <w:lastRenderedPageBreak/>
              <w:t>Планово-економічний відділ</w:t>
            </w:r>
          </w:p>
        </w:tc>
        <w:tc>
          <w:tcPr>
            <w:tcW w:w="2345" w:type="dxa"/>
          </w:tcPr>
          <w:p w:rsidR="00E1134D" w:rsidRPr="001D2AA1" w:rsidRDefault="00E1134D" w:rsidP="00F77805">
            <w:pPr>
              <w:jc w:val="center"/>
            </w:pPr>
            <w:r w:rsidRPr="007B0785">
              <w:t>Примак Т.М.</w:t>
            </w:r>
            <w:r>
              <w:t xml:space="preserve">, начальник планово-економічного </w:t>
            </w:r>
            <w:r>
              <w:lastRenderedPageBreak/>
              <w:t>відділу</w:t>
            </w:r>
          </w:p>
        </w:tc>
      </w:tr>
      <w:tr w:rsidR="00E1134D" w:rsidRPr="001D2AA1" w:rsidTr="004F319E">
        <w:tc>
          <w:tcPr>
            <w:tcW w:w="675" w:type="dxa"/>
          </w:tcPr>
          <w:p w:rsidR="00E1134D" w:rsidRPr="00446936" w:rsidRDefault="00E1134D" w:rsidP="00446936">
            <w:pPr>
              <w:numPr>
                <w:ilvl w:val="0"/>
                <w:numId w:val="4"/>
              </w:numPr>
              <w:ind w:left="0" w:firstLine="0"/>
            </w:pPr>
          </w:p>
        </w:tc>
        <w:tc>
          <w:tcPr>
            <w:tcW w:w="3119" w:type="dxa"/>
          </w:tcPr>
          <w:p w:rsidR="00E1134D" w:rsidRPr="007B0785" w:rsidRDefault="004E77EC" w:rsidP="00F77805">
            <w:r>
              <w:t>Журнал реєстрації звернень громадян</w:t>
            </w:r>
          </w:p>
        </w:tc>
        <w:tc>
          <w:tcPr>
            <w:tcW w:w="6662" w:type="dxa"/>
          </w:tcPr>
          <w:p w:rsidR="00E1134D" w:rsidRPr="00B75D73" w:rsidRDefault="00E1134D" w:rsidP="001D2AA1">
            <w:pPr>
              <w:jc w:val="both"/>
            </w:pPr>
            <w:r w:rsidRPr="001D2AA1">
              <w:rPr>
                <w:b/>
              </w:rPr>
              <w:t>Мета</w:t>
            </w:r>
            <w:r>
              <w:rPr>
                <w:b/>
              </w:rPr>
              <w:t>:</w:t>
            </w:r>
            <w:r w:rsidR="00B75D73">
              <w:rPr>
                <w:b/>
              </w:rPr>
              <w:t xml:space="preserve"> </w:t>
            </w:r>
            <w:r w:rsidR="00B75D73" w:rsidRPr="00B75D73">
              <w:t>Призначена для реєстрації ос</w:t>
            </w:r>
            <w:r w:rsidR="00B75D73">
              <w:t>обистих даних (прізвище, ім’я, по-батькові, адреса громадян, які звертались із зверненнями або скаргами з питань, які знаходяться в компетенції Департаменту освіти.</w:t>
            </w:r>
          </w:p>
          <w:p w:rsidR="00E1134D" w:rsidRPr="001D2AA1" w:rsidRDefault="00E1134D" w:rsidP="00B75D73">
            <w:pPr>
              <w:jc w:val="both"/>
              <w:rPr>
                <w:b/>
              </w:rPr>
            </w:pPr>
            <w:r>
              <w:rPr>
                <w:b/>
              </w:rPr>
              <w:t>Підстави:</w:t>
            </w:r>
            <w:r w:rsidR="00B75D73">
              <w:rPr>
                <w:b/>
              </w:rPr>
              <w:t xml:space="preserve"> </w:t>
            </w:r>
            <w:r w:rsidR="00B75D73">
              <w:t>Закон України про звернення громадян», Указ Президента України від 07.02.2011 № 109/2008 «Про гарантування конституційного права на звернення до органів державної влади та органів місцевого самоврядування», Положення про Департамент освіти Харківської міської ради, затверджене рішенням 43 сесії Харківської міської ради від 29.04.2011 № 47/10.</w:t>
            </w:r>
          </w:p>
        </w:tc>
        <w:tc>
          <w:tcPr>
            <w:tcW w:w="2693" w:type="dxa"/>
          </w:tcPr>
          <w:p w:rsidR="00E1134D" w:rsidRPr="007B0785" w:rsidRDefault="00E1134D" w:rsidP="00F77805">
            <w:pPr>
              <w:jc w:val="center"/>
            </w:pPr>
            <w:r>
              <w:t>Загальний відділ</w:t>
            </w:r>
          </w:p>
        </w:tc>
        <w:tc>
          <w:tcPr>
            <w:tcW w:w="2345" w:type="dxa"/>
          </w:tcPr>
          <w:p w:rsidR="00E1134D" w:rsidRPr="007B0785" w:rsidRDefault="00E1134D" w:rsidP="00F77805">
            <w:pPr>
              <w:jc w:val="center"/>
            </w:pPr>
            <w:r>
              <w:t xml:space="preserve">Кожевнікова М.В., головний спеціаліст загального відділу </w:t>
            </w:r>
          </w:p>
        </w:tc>
      </w:tr>
    </w:tbl>
    <w:p w:rsidR="00E1134D" w:rsidRDefault="00E1134D" w:rsidP="00E1134D">
      <w:pPr>
        <w:ind w:left="1134"/>
        <w:jc w:val="both"/>
        <w:rPr>
          <w:sz w:val="28"/>
          <w:szCs w:val="28"/>
        </w:rPr>
      </w:pPr>
      <w:r w:rsidRPr="00504BD7">
        <w:rPr>
          <w:sz w:val="28"/>
          <w:szCs w:val="28"/>
        </w:rPr>
        <w:t>Обробка персональних даних про расове або етнічне походження, політичні, релігійні або світоглядні  переконання, членство в політичних партіях та професійних спілках, а також даних, що стосуються  здоров'я чи статевого життя не здійснюється.</w:t>
      </w:r>
    </w:p>
    <w:p w:rsidR="00E1134D" w:rsidRDefault="00E1134D" w:rsidP="00E1134D">
      <w:pPr>
        <w:ind w:left="1134"/>
        <w:jc w:val="both"/>
        <w:rPr>
          <w:sz w:val="20"/>
          <w:szCs w:val="20"/>
        </w:rPr>
      </w:pPr>
    </w:p>
    <w:p w:rsidR="00E1134D" w:rsidRDefault="00E1134D" w:rsidP="00E1134D">
      <w:pPr>
        <w:ind w:left="567" w:hanging="567"/>
        <w:jc w:val="center"/>
        <w:rPr>
          <w:b/>
          <w:bCs/>
          <w:sz w:val="28"/>
        </w:rPr>
      </w:pPr>
      <w:r>
        <w:rPr>
          <w:b/>
          <w:bCs/>
          <w:sz w:val="28"/>
        </w:rPr>
        <w:t>Перелік баз персональних даних, розпорядником яких є Департамент освіти Харківської міської ради</w:t>
      </w:r>
    </w:p>
    <w:p w:rsidR="00E57FF6" w:rsidRDefault="00E57FF6" w:rsidP="00ED629B">
      <w:pPr>
        <w:ind w:left="567" w:hanging="567"/>
        <w:jc w:val="center"/>
      </w:pPr>
    </w:p>
    <w:tbl>
      <w:tblPr>
        <w:tblW w:w="1549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119"/>
        <w:gridCol w:w="6662"/>
        <w:gridCol w:w="2585"/>
        <w:gridCol w:w="2453"/>
      </w:tblGrid>
      <w:tr w:rsidR="00E1134D" w:rsidRPr="00FF1752" w:rsidTr="00E1134D">
        <w:tc>
          <w:tcPr>
            <w:tcW w:w="675" w:type="dxa"/>
          </w:tcPr>
          <w:p w:rsidR="00E1134D" w:rsidRPr="00FF1752" w:rsidRDefault="00E1134D" w:rsidP="004E77EC">
            <w:pPr>
              <w:jc w:val="center"/>
              <w:rPr>
                <w:b/>
                <w:sz w:val="28"/>
                <w:szCs w:val="28"/>
              </w:rPr>
            </w:pPr>
            <w:r w:rsidRPr="00FF1752">
              <w:rPr>
                <w:b/>
                <w:sz w:val="28"/>
                <w:szCs w:val="28"/>
              </w:rPr>
              <w:t xml:space="preserve">№ </w:t>
            </w:r>
            <w:r>
              <w:rPr>
                <w:b/>
                <w:sz w:val="28"/>
                <w:szCs w:val="28"/>
              </w:rPr>
              <w:t>з</w:t>
            </w:r>
            <w:r w:rsidRPr="00FF1752">
              <w:rPr>
                <w:b/>
                <w:sz w:val="28"/>
                <w:szCs w:val="28"/>
              </w:rPr>
              <w:t>/п</w:t>
            </w:r>
          </w:p>
        </w:tc>
        <w:tc>
          <w:tcPr>
            <w:tcW w:w="3119" w:type="dxa"/>
          </w:tcPr>
          <w:p w:rsidR="00E1134D" w:rsidRPr="00FF1752" w:rsidRDefault="00E1134D" w:rsidP="004E77EC">
            <w:pPr>
              <w:jc w:val="center"/>
              <w:rPr>
                <w:b/>
                <w:sz w:val="28"/>
                <w:szCs w:val="28"/>
              </w:rPr>
            </w:pPr>
            <w:r w:rsidRPr="00FF1752">
              <w:rPr>
                <w:b/>
                <w:sz w:val="28"/>
                <w:szCs w:val="28"/>
              </w:rPr>
              <w:t>Назва бази персональних даних</w:t>
            </w:r>
          </w:p>
        </w:tc>
        <w:tc>
          <w:tcPr>
            <w:tcW w:w="6662" w:type="dxa"/>
          </w:tcPr>
          <w:p w:rsidR="00E1134D" w:rsidRPr="00FF1752" w:rsidRDefault="00E1134D" w:rsidP="004E77EC">
            <w:pPr>
              <w:jc w:val="center"/>
              <w:rPr>
                <w:b/>
                <w:sz w:val="28"/>
                <w:szCs w:val="28"/>
              </w:rPr>
            </w:pPr>
            <w:r w:rsidRPr="00FF1752">
              <w:rPr>
                <w:b/>
                <w:sz w:val="28"/>
                <w:szCs w:val="28"/>
              </w:rPr>
              <w:t>Мета обробки персональних даних</w:t>
            </w:r>
          </w:p>
        </w:tc>
        <w:tc>
          <w:tcPr>
            <w:tcW w:w="2585" w:type="dxa"/>
          </w:tcPr>
          <w:p w:rsidR="00E1134D" w:rsidRPr="00FF1752" w:rsidRDefault="00E1134D" w:rsidP="004E77EC">
            <w:pPr>
              <w:jc w:val="center"/>
              <w:rPr>
                <w:b/>
                <w:sz w:val="28"/>
                <w:szCs w:val="28"/>
              </w:rPr>
            </w:pPr>
            <w:r w:rsidRPr="00FF1752">
              <w:rPr>
                <w:b/>
                <w:sz w:val="28"/>
                <w:szCs w:val="28"/>
              </w:rPr>
              <w:t>Відділ</w:t>
            </w:r>
          </w:p>
        </w:tc>
        <w:tc>
          <w:tcPr>
            <w:tcW w:w="2453" w:type="dxa"/>
          </w:tcPr>
          <w:p w:rsidR="00E1134D" w:rsidRPr="00FF1752" w:rsidRDefault="00E1134D" w:rsidP="004E77EC">
            <w:pPr>
              <w:rPr>
                <w:b/>
                <w:sz w:val="28"/>
                <w:szCs w:val="28"/>
              </w:rPr>
            </w:pPr>
            <w:r w:rsidRPr="00FF1752">
              <w:rPr>
                <w:b/>
                <w:sz w:val="28"/>
                <w:szCs w:val="28"/>
              </w:rPr>
              <w:t>Відповідальний</w:t>
            </w:r>
          </w:p>
        </w:tc>
      </w:tr>
      <w:tr w:rsidR="00E1134D" w:rsidRPr="00FF1752" w:rsidTr="00E1134D">
        <w:tc>
          <w:tcPr>
            <w:tcW w:w="675" w:type="dxa"/>
          </w:tcPr>
          <w:p w:rsidR="00E1134D" w:rsidRPr="00446936" w:rsidRDefault="00E1134D" w:rsidP="00E1134D">
            <w:r>
              <w:t>1.</w:t>
            </w:r>
          </w:p>
        </w:tc>
        <w:tc>
          <w:tcPr>
            <w:tcW w:w="3119" w:type="dxa"/>
          </w:tcPr>
          <w:p w:rsidR="00E1134D" w:rsidRDefault="00E1134D" w:rsidP="00875679">
            <w:r>
              <w:t>Інформаційн</w:t>
            </w:r>
            <w:r w:rsidR="00875679">
              <w:t>а</w:t>
            </w:r>
            <w:r>
              <w:t xml:space="preserve"> систем</w:t>
            </w:r>
            <w:r w:rsidR="00875679">
              <w:t>а</w:t>
            </w:r>
            <w:r>
              <w:t xml:space="preserve"> управління освітою «</w:t>
            </w:r>
            <w:r w:rsidR="00875679">
              <w:t xml:space="preserve">Україна. </w:t>
            </w:r>
            <w:r>
              <w:t>ІСУО»</w:t>
            </w:r>
          </w:p>
        </w:tc>
        <w:tc>
          <w:tcPr>
            <w:tcW w:w="6662" w:type="dxa"/>
          </w:tcPr>
          <w:p w:rsidR="00E1134D" w:rsidRPr="005D4EFF" w:rsidRDefault="00E1134D" w:rsidP="00E1134D">
            <w:pPr>
              <w:pStyle w:val="Default"/>
              <w:jc w:val="both"/>
              <w:rPr>
                <w:lang w:val="uk-UA"/>
              </w:rPr>
            </w:pPr>
            <w:r w:rsidRPr="005D4EFF">
              <w:rPr>
                <w:b/>
                <w:lang w:val="uk-UA"/>
              </w:rPr>
              <w:t>Мета:</w:t>
            </w:r>
            <w:r w:rsidRPr="005D4EFF">
              <w:rPr>
                <w:lang w:val="uk-UA"/>
              </w:rPr>
              <w:t xml:space="preserve"> З 2013 року у навчальних закладах міста запроваджено інформаційну систему управління освітою «Україна. ІСУО». </w:t>
            </w:r>
          </w:p>
          <w:p w:rsidR="00E1134D" w:rsidRPr="005D4EFF" w:rsidRDefault="00E1134D" w:rsidP="00E1134D">
            <w:pPr>
              <w:jc w:val="both"/>
            </w:pPr>
            <w:r w:rsidRPr="005D4EFF">
              <w:rPr>
                <w:rFonts w:eastAsia="Calibri"/>
                <w:color w:val="000000"/>
                <w:lang w:eastAsia="en-US"/>
              </w:rPr>
              <w:t>Керуючись вимогами Законів України «Про загальну середню освіту», «Про дошкільну освіту», «Про захист персональних даних», з метою підтримки єдиної системи збору, обробки, зберігання інформації в системі освіти міста та забезпечення актуального стану баз даних зазначеного програмного комплексу закладами освіти міста Департаментом освіти забезпечується відповідна організаційна робота.</w:t>
            </w:r>
          </w:p>
          <w:p w:rsidR="00E1134D" w:rsidRPr="005D4EFF" w:rsidRDefault="00E1134D" w:rsidP="009B4331">
            <w:pPr>
              <w:pStyle w:val="Default"/>
              <w:jc w:val="both"/>
              <w:rPr>
                <w:b/>
                <w:lang w:val="uk-UA"/>
              </w:rPr>
            </w:pPr>
            <w:r w:rsidRPr="005D4EFF">
              <w:rPr>
                <w:b/>
                <w:lang w:val="uk-UA"/>
              </w:rPr>
              <w:lastRenderedPageBreak/>
              <w:t>Підстави роботи Департаменту з БД</w:t>
            </w:r>
            <w:r w:rsidRPr="005D4EFF">
              <w:rPr>
                <w:lang w:val="uk-UA"/>
              </w:rPr>
              <w:t>: на виконання наказів Міністерства освіти і науки, молоді та спорту України від 21.06.2012 № 729 «Про запровадження в загальноосвітніх навчальних закладах та органах управління освітою експерименту «ІСУО-2012» у 2012 році», від 29.11.2012 № 1345 «Щодо затвердження результатів експерименту з упровадження в загальноосвітніх закладах та органах управління освітою експерименту «ІСУО-2012», наказу Департаменту науки і освіти Харківської обласної державної адміністрації від 29.12.2012 № 121 «Про запровадження  в загальноосвітніх навчальних закладах та органах управління освітою “ІСУО-2012”»</w:t>
            </w:r>
            <w:r w:rsidR="009B4331">
              <w:rPr>
                <w:lang w:val="uk-UA"/>
              </w:rPr>
              <w:t>.</w:t>
            </w:r>
          </w:p>
        </w:tc>
        <w:tc>
          <w:tcPr>
            <w:tcW w:w="2585" w:type="dxa"/>
          </w:tcPr>
          <w:p w:rsidR="00E1134D" w:rsidRDefault="00E1134D" w:rsidP="004E77EC">
            <w:pPr>
              <w:jc w:val="both"/>
            </w:pPr>
            <w:r>
              <w:lastRenderedPageBreak/>
              <w:t xml:space="preserve">Науково-методичний педагогічний центр </w:t>
            </w:r>
          </w:p>
          <w:p w:rsidR="00E1134D" w:rsidRDefault="00E1134D" w:rsidP="004E77EC">
            <w:pPr>
              <w:jc w:val="both"/>
            </w:pPr>
          </w:p>
          <w:p w:rsidR="00E1134D" w:rsidRDefault="00E1134D" w:rsidP="004E77EC">
            <w:pPr>
              <w:jc w:val="both"/>
            </w:pPr>
          </w:p>
          <w:p w:rsidR="00E1134D" w:rsidRDefault="00E1134D" w:rsidP="004E77EC">
            <w:pPr>
              <w:jc w:val="both"/>
            </w:pPr>
          </w:p>
          <w:p w:rsidR="00E1134D" w:rsidRDefault="00E1134D" w:rsidP="004E77EC">
            <w:pPr>
              <w:jc w:val="both"/>
            </w:pPr>
          </w:p>
          <w:p w:rsidR="00E1134D" w:rsidRDefault="00E1134D" w:rsidP="004E77EC">
            <w:pPr>
              <w:jc w:val="both"/>
            </w:pPr>
          </w:p>
          <w:p w:rsidR="00E1134D" w:rsidRPr="00446936" w:rsidRDefault="00E1134D" w:rsidP="00E1134D">
            <w:pPr>
              <w:jc w:val="both"/>
            </w:pPr>
            <w:r>
              <w:t>Відділ нормативності і якості освіти</w:t>
            </w:r>
          </w:p>
        </w:tc>
        <w:tc>
          <w:tcPr>
            <w:tcW w:w="2453" w:type="dxa"/>
          </w:tcPr>
          <w:p w:rsidR="00E1134D" w:rsidRDefault="00E1134D" w:rsidP="004E77EC">
            <w:r>
              <w:t xml:space="preserve">Міщенко С.М., </w:t>
            </w:r>
          </w:p>
          <w:p w:rsidR="00E1134D" w:rsidRDefault="00E1134D" w:rsidP="004E77EC">
            <w:r>
              <w:t>Рубаненко-Крюкова М.І., методисти науково-методичного педагогічного центру</w:t>
            </w:r>
          </w:p>
          <w:p w:rsidR="00E1134D" w:rsidRPr="00446936" w:rsidRDefault="00E1134D" w:rsidP="004E77EC">
            <w:r>
              <w:t xml:space="preserve">Шепель В.М., начальник відділу нормативності і якості освіти, </w:t>
            </w:r>
            <w:r>
              <w:lastRenderedPageBreak/>
              <w:t xml:space="preserve">Воробйова Н.М., головний спеціаліст відділу нормативності і якості освіти </w:t>
            </w:r>
          </w:p>
        </w:tc>
      </w:tr>
    </w:tbl>
    <w:p w:rsidR="00E1134D" w:rsidRDefault="00E1134D" w:rsidP="00ED629B">
      <w:pPr>
        <w:ind w:left="567" w:hanging="567"/>
        <w:jc w:val="center"/>
      </w:pPr>
    </w:p>
    <w:p w:rsidR="004E77EC" w:rsidRDefault="004E77EC" w:rsidP="00ED629B">
      <w:pPr>
        <w:ind w:left="567" w:hanging="567"/>
        <w:jc w:val="center"/>
      </w:pPr>
    </w:p>
    <w:p w:rsidR="004E77EC" w:rsidRDefault="004E77EC" w:rsidP="00ED629B">
      <w:pPr>
        <w:ind w:left="567" w:hanging="567"/>
        <w:jc w:val="center"/>
      </w:pPr>
    </w:p>
    <w:p w:rsidR="004E77EC" w:rsidRDefault="004E77EC" w:rsidP="00ED629B">
      <w:pPr>
        <w:ind w:left="567" w:hanging="567"/>
        <w:jc w:val="center"/>
        <w:rPr>
          <w:sz w:val="28"/>
          <w:szCs w:val="28"/>
        </w:rPr>
      </w:pPr>
    </w:p>
    <w:p w:rsidR="004E77EC" w:rsidRDefault="004E77EC" w:rsidP="00ED629B">
      <w:pPr>
        <w:ind w:left="567" w:hanging="567"/>
        <w:jc w:val="center"/>
        <w:rPr>
          <w:sz w:val="28"/>
          <w:szCs w:val="28"/>
        </w:rPr>
      </w:pPr>
    </w:p>
    <w:p w:rsidR="004E77EC" w:rsidRDefault="004E77EC" w:rsidP="00ED629B">
      <w:pPr>
        <w:ind w:left="567" w:hanging="567"/>
        <w:jc w:val="center"/>
        <w:rPr>
          <w:sz w:val="28"/>
          <w:szCs w:val="28"/>
        </w:rPr>
      </w:pPr>
    </w:p>
    <w:p w:rsidR="004E77EC" w:rsidRDefault="004E77EC" w:rsidP="00ED629B">
      <w:pPr>
        <w:ind w:left="567" w:hanging="567"/>
        <w:jc w:val="center"/>
        <w:rPr>
          <w:sz w:val="28"/>
          <w:szCs w:val="28"/>
        </w:rPr>
      </w:pPr>
    </w:p>
    <w:p w:rsidR="004E77EC" w:rsidRDefault="004E77EC" w:rsidP="00ED629B">
      <w:pPr>
        <w:ind w:left="567" w:hanging="567"/>
        <w:jc w:val="center"/>
        <w:rPr>
          <w:sz w:val="28"/>
          <w:szCs w:val="28"/>
        </w:rPr>
      </w:pPr>
    </w:p>
    <w:p w:rsidR="004E77EC" w:rsidRDefault="004E77EC" w:rsidP="00ED629B">
      <w:pPr>
        <w:ind w:left="567" w:hanging="567"/>
        <w:jc w:val="center"/>
        <w:rPr>
          <w:sz w:val="28"/>
          <w:szCs w:val="28"/>
        </w:rPr>
      </w:pPr>
      <w:r>
        <w:rPr>
          <w:sz w:val="28"/>
          <w:szCs w:val="28"/>
        </w:rPr>
        <w:t xml:space="preserve">Директор Департаменту освіти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 І. Деменко</w:t>
      </w:r>
    </w:p>
    <w:p w:rsidR="004E77EC" w:rsidRDefault="004E77EC" w:rsidP="004E77EC">
      <w:pPr>
        <w:ind w:left="567" w:hanging="567"/>
        <w:rPr>
          <w:sz w:val="20"/>
          <w:szCs w:val="20"/>
        </w:rPr>
      </w:pPr>
    </w:p>
    <w:p w:rsidR="004E77EC" w:rsidRDefault="004E77EC" w:rsidP="004E77EC">
      <w:pPr>
        <w:ind w:left="567" w:hanging="567"/>
        <w:rPr>
          <w:sz w:val="20"/>
          <w:szCs w:val="20"/>
        </w:rPr>
      </w:pPr>
    </w:p>
    <w:p w:rsidR="004E77EC" w:rsidRDefault="004E77EC" w:rsidP="004E77EC">
      <w:pPr>
        <w:ind w:left="567" w:hanging="567"/>
        <w:rPr>
          <w:sz w:val="20"/>
          <w:szCs w:val="20"/>
        </w:rPr>
      </w:pPr>
    </w:p>
    <w:p w:rsidR="004E77EC" w:rsidRDefault="004E77EC" w:rsidP="004E77EC">
      <w:pPr>
        <w:ind w:left="567" w:hanging="567"/>
        <w:rPr>
          <w:sz w:val="20"/>
          <w:szCs w:val="20"/>
        </w:rPr>
      </w:pPr>
    </w:p>
    <w:p w:rsidR="004E77EC" w:rsidRDefault="004E77EC" w:rsidP="004E77EC">
      <w:pPr>
        <w:ind w:left="567" w:hanging="567"/>
        <w:rPr>
          <w:sz w:val="20"/>
          <w:szCs w:val="20"/>
        </w:rPr>
      </w:pPr>
    </w:p>
    <w:p w:rsidR="004E77EC" w:rsidRDefault="004E77EC" w:rsidP="004E77EC">
      <w:pPr>
        <w:ind w:left="567" w:hanging="567"/>
        <w:rPr>
          <w:sz w:val="20"/>
          <w:szCs w:val="20"/>
        </w:rPr>
      </w:pPr>
    </w:p>
    <w:p w:rsidR="004E77EC" w:rsidRDefault="004E77EC" w:rsidP="004E77EC">
      <w:pPr>
        <w:ind w:left="567" w:hanging="567"/>
        <w:rPr>
          <w:sz w:val="20"/>
          <w:szCs w:val="20"/>
        </w:rPr>
      </w:pPr>
    </w:p>
    <w:p w:rsidR="004E77EC" w:rsidRDefault="004E77EC" w:rsidP="004E77EC">
      <w:pPr>
        <w:ind w:left="567" w:hanging="567"/>
        <w:rPr>
          <w:sz w:val="20"/>
          <w:szCs w:val="20"/>
        </w:rPr>
      </w:pPr>
    </w:p>
    <w:p w:rsidR="009B4331" w:rsidRDefault="009B4331" w:rsidP="004E77EC">
      <w:pPr>
        <w:ind w:left="567" w:hanging="567"/>
        <w:rPr>
          <w:sz w:val="20"/>
          <w:szCs w:val="20"/>
        </w:rPr>
      </w:pPr>
    </w:p>
    <w:p w:rsidR="009B4331" w:rsidRDefault="009B4331" w:rsidP="004E77EC">
      <w:pPr>
        <w:ind w:left="567" w:hanging="567"/>
        <w:rPr>
          <w:sz w:val="20"/>
          <w:szCs w:val="20"/>
        </w:rPr>
      </w:pPr>
    </w:p>
    <w:p w:rsidR="009B4331" w:rsidRDefault="009B4331" w:rsidP="004E77EC">
      <w:pPr>
        <w:ind w:left="567" w:hanging="567"/>
        <w:rPr>
          <w:sz w:val="20"/>
          <w:szCs w:val="20"/>
        </w:rPr>
      </w:pPr>
    </w:p>
    <w:p w:rsidR="004E77EC" w:rsidRDefault="004E77EC" w:rsidP="004E77EC">
      <w:pPr>
        <w:ind w:left="567" w:hanging="567"/>
        <w:rPr>
          <w:sz w:val="20"/>
          <w:szCs w:val="20"/>
        </w:rPr>
      </w:pPr>
    </w:p>
    <w:p w:rsidR="004E77EC" w:rsidRDefault="004E77EC" w:rsidP="004E77EC">
      <w:pPr>
        <w:ind w:left="567" w:hanging="567"/>
        <w:rPr>
          <w:sz w:val="20"/>
          <w:szCs w:val="20"/>
        </w:rPr>
      </w:pPr>
    </w:p>
    <w:p w:rsidR="004E77EC" w:rsidRDefault="004E77EC" w:rsidP="004E77EC">
      <w:pPr>
        <w:ind w:left="567" w:hanging="567"/>
        <w:rPr>
          <w:sz w:val="20"/>
          <w:szCs w:val="20"/>
        </w:rPr>
      </w:pPr>
    </w:p>
    <w:p w:rsidR="004E77EC" w:rsidRDefault="004E77EC" w:rsidP="004E77EC">
      <w:pPr>
        <w:ind w:left="567" w:hanging="567"/>
        <w:rPr>
          <w:sz w:val="20"/>
          <w:szCs w:val="20"/>
        </w:rPr>
      </w:pPr>
    </w:p>
    <w:p w:rsidR="004E77EC" w:rsidRDefault="004E77EC" w:rsidP="004E77EC">
      <w:pPr>
        <w:ind w:left="567" w:hanging="567"/>
        <w:rPr>
          <w:sz w:val="20"/>
          <w:szCs w:val="20"/>
        </w:rPr>
      </w:pPr>
    </w:p>
    <w:p w:rsidR="004E77EC" w:rsidRPr="004E77EC" w:rsidRDefault="004E77EC" w:rsidP="004E77EC">
      <w:pPr>
        <w:ind w:left="567" w:hanging="567"/>
        <w:rPr>
          <w:sz w:val="20"/>
          <w:szCs w:val="20"/>
        </w:rPr>
      </w:pPr>
      <w:r>
        <w:rPr>
          <w:sz w:val="20"/>
          <w:szCs w:val="20"/>
        </w:rPr>
        <w:t>Стецюра Т.П.</w:t>
      </w:r>
    </w:p>
    <w:sectPr w:rsidR="004E77EC" w:rsidRPr="004E77EC" w:rsidSect="00ED629B">
      <w:pgSz w:w="16838" w:h="11906" w:orient="landscape"/>
      <w:pgMar w:top="709" w:right="709" w:bottom="986"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F1BE0"/>
    <w:multiLevelType w:val="hybridMultilevel"/>
    <w:tmpl w:val="BFD85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9232B8"/>
    <w:multiLevelType w:val="hybridMultilevel"/>
    <w:tmpl w:val="61DA6AB8"/>
    <w:lvl w:ilvl="0" w:tplc="CE0C1E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967D44"/>
    <w:multiLevelType w:val="hybridMultilevel"/>
    <w:tmpl w:val="FBCA3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5028E3"/>
    <w:multiLevelType w:val="hybridMultilevel"/>
    <w:tmpl w:val="2C58A66C"/>
    <w:lvl w:ilvl="0" w:tplc="30522C42">
      <w:numFmt w:val="bullet"/>
      <w:lvlText w:val="-"/>
      <w:lvlJc w:val="left"/>
      <w:pPr>
        <w:tabs>
          <w:tab w:val="num" w:pos="2460"/>
        </w:tabs>
        <w:ind w:left="2460" w:hanging="1404"/>
      </w:pPr>
      <w:rPr>
        <w:rFonts w:ascii="Times New Roman" w:eastAsia="Times New Roman" w:hAnsi="Times New Roman" w:cs="Times New Roman"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4">
    <w:nsid w:val="5CB60413"/>
    <w:multiLevelType w:val="hybridMultilevel"/>
    <w:tmpl w:val="A066F85C"/>
    <w:lvl w:ilvl="0" w:tplc="64209A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6B325C"/>
    <w:rsid w:val="00000094"/>
    <w:rsid w:val="00003398"/>
    <w:rsid w:val="00011249"/>
    <w:rsid w:val="00011427"/>
    <w:rsid w:val="00012DA2"/>
    <w:rsid w:val="00014E60"/>
    <w:rsid w:val="000164B4"/>
    <w:rsid w:val="0002381E"/>
    <w:rsid w:val="00030084"/>
    <w:rsid w:val="000330A6"/>
    <w:rsid w:val="00061BBE"/>
    <w:rsid w:val="00075703"/>
    <w:rsid w:val="000829F9"/>
    <w:rsid w:val="00084476"/>
    <w:rsid w:val="000945A6"/>
    <w:rsid w:val="000B1416"/>
    <w:rsid w:val="000B2E05"/>
    <w:rsid w:val="000C68A8"/>
    <w:rsid w:val="000D21ED"/>
    <w:rsid w:val="000E7010"/>
    <w:rsid w:val="000F460E"/>
    <w:rsid w:val="00103755"/>
    <w:rsid w:val="001168D0"/>
    <w:rsid w:val="001257DC"/>
    <w:rsid w:val="00132E68"/>
    <w:rsid w:val="00142304"/>
    <w:rsid w:val="00157505"/>
    <w:rsid w:val="00170B59"/>
    <w:rsid w:val="001724E5"/>
    <w:rsid w:val="00185499"/>
    <w:rsid w:val="001B1E87"/>
    <w:rsid w:val="001B5121"/>
    <w:rsid w:val="001B6166"/>
    <w:rsid w:val="001C4429"/>
    <w:rsid w:val="001D2AA1"/>
    <w:rsid w:val="001D671C"/>
    <w:rsid w:val="001F40E2"/>
    <w:rsid w:val="001F7530"/>
    <w:rsid w:val="002110BE"/>
    <w:rsid w:val="00212696"/>
    <w:rsid w:val="0022176D"/>
    <w:rsid w:val="00226A07"/>
    <w:rsid w:val="00226FAF"/>
    <w:rsid w:val="00230034"/>
    <w:rsid w:val="002552DC"/>
    <w:rsid w:val="0026196F"/>
    <w:rsid w:val="002808ED"/>
    <w:rsid w:val="00292408"/>
    <w:rsid w:val="0029588A"/>
    <w:rsid w:val="002D4B83"/>
    <w:rsid w:val="0030530C"/>
    <w:rsid w:val="003151E9"/>
    <w:rsid w:val="0032418E"/>
    <w:rsid w:val="00345611"/>
    <w:rsid w:val="00356732"/>
    <w:rsid w:val="00356758"/>
    <w:rsid w:val="00376B1F"/>
    <w:rsid w:val="00381BB9"/>
    <w:rsid w:val="0039003B"/>
    <w:rsid w:val="003923AA"/>
    <w:rsid w:val="00396C7C"/>
    <w:rsid w:val="003D2D3E"/>
    <w:rsid w:val="003E0C20"/>
    <w:rsid w:val="003F0ED6"/>
    <w:rsid w:val="003F5C43"/>
    <w:rsid w:val="00416965"/>
    <w:rsid w:val="00421F80"/>
    <w:rsid w:val="00433B2E"/>
    <w:rsid w:val="00440F58"/>
    <w:rsid w:val="00444F4F"/>
    <w:rsid w:val="00446936"/>
    <w:rsid w:val="00462790"/>
    <w:rsid w:val="004673C4"/>
    <w:rsid w:val="004B7A09"/>
    <w:rsid w:val="004C4793"/>
    <w:rsid w:val="004C5BDF"/>
    <w:rsid w:val="004D7040"/>
    <w:rsid w:val="004E77EC"/>
    <w:rsid w:val="004F277A"/>
    <w:rsid w:val="004F319E"/>
    <w:rsid w:val="00504BD7"/>
    <w:rsid w:val="00507AB9"/>
    <w:rsid w:val="00511295"/>
    <w:rsid w:val="0052660C"/>
    <w:rsid w:val="00531AAF"/>
    <w:rsid w:val="0054634C"/>
    <w:rsid w:val="00546502"/>
    <w:rsid w:val="00550165"/>
    <w:rsid w:val="00556F98"/>
    <w:rsid w:val="005676EF"/>
    <w:rsid w:val="005755E2"/>
    <w:rsid w:val="00577C44"/>
    <w:rsid w:val="005C001E"/>
    <w:rsid w:val="005D4EFF"/>
    <w:rsid w:val="005D5165"/>
    <w:rsid w:val="005E1D40"/>
    <w:rsid w:val="005F2971"/>
    <w:rsid w:val="006124F7"/>
    <w:rsid w:val="006220BB"/>
    <w:rsid w:val="00667E8F"/>
    <w:rsid w:val="006853CD"/>
    <w:rsid w:val="00692A30"/>
    <w:rsid w:val="006B325C"/>
    <w:rsid w:val="006C5DDE"/>
    <w:rsid w:val="006C7A77"/>
    <w:rsid w:val="006D10F2"/>
    <w:rsid w:val="006D4080"/>
    <w:rsid w:val="00716F53"/>
    <w:rsid w:val="0072053E"/>
    <w:rsid w:val="00721F96"/>
    <w:rsid w:val="00723176"/>
    <w:rsid w:val="00745A1C"/>
    <w:rsid w:val="00745E8E"/>
    <w:rsid w:val="00762D26"/>
    <w:rsid w:val="007B15F9"/>
    <w:rsid w:val="007C324C"/>
    <w:rsid w:val="007D33F2"/>
    <w:rsid w:val="007F09DF"/>
    <w:rsid w:val="00805C89"/>
    <w:rsid w:val="00820643"/>
    <w:rsid w:val="0083249D"/>
    <w:rsid w:val="00836F56"/>
    <w:rsid w:val="008447A2"/>
    <w:rsid w:val="00852FC0"/>
    <w:rsid w:val="00867B86"/>
    <w:rsid w:val="00867D85"/>
    <w:rsid w:val="00875679"/>
    <w:rsid w:val="00880175"/>
    <w:rsid w:val="008831D7"/>
    <w:rsid w:val="008B0FD6"/>
    <w:rsid w:val="008C0CDE"/>
    <w:rsid w:val="008C6D09"/>
    <w:rsid w:val="008C78EC"/>
    <w:rsid w:val="008E3DF7"/>
    <w:rsid w:val="008E6B8E"/>
    <w:rsid w:val="008F21A7"/>
    <w:rsid w:val="00904E9D"/>
    <w:rsid w:val="00914C7A"/>
    <w:rsid w:val="0092277E"/>
    <w:rsid w:val="00934B57"/>
    <w:rsid w:val="00976738"/>
    <w:rsid w:val="0098547E"/>
    <w:rsid w:val="009A4BFA"/>
    <w:rsid w:val="009B4331"/>
    <w:rsid w:val="009E7574"/>
    <w:rsid w:val="00A00DF8"/>
    <w:rsid w:val="00A01DE9"/>
    <w:rsid w:val="00A537CC"/>
    <w:rsid w:val="00A6279E"/>
    <w:rsid w:val="00A9580D"/>
    <w:rsid w:val="00AC1D5D"/>
    <w:rsid w:val="00B007D6"/>
    <w:rsid w:val="00B24AAE"/>
    <w:rsid w:val="00B468EB"/>
    <w:rsid w:val="00B65BD9"/>
    <w:rsid w:val="00B6726D"/>
    <w:rsid w:val="00B70D52"/>
    <w:rsid w:val="00B74D50"/>
    <w:rsid w:val="00B75D73"/>
    <w:rsid w:val="00B92E57"/>
    <w:rsid w:val="00BA7D76"/>
    <w:rsid w:val="00BB0372"/>
    <w:rsid w:val="00BC6546"/>
    <w:rsid w:val="00BE7A34"/>
    <w:rsid w:val="00C01D4B"/>
    <w:rsid w:val="00C138C9"/>
    <w:rsid w:val="00C1719A"/>
    <w:rsid w:val="00C3096F"/>
    <w:rsid w:val="00C61CBC"/>
    <w:rsid w:val="00C63263"/>
    <w:rsid w:val="00C63C5E"/>
    <w:rsid w:val="00C73953"/>
    <w:rsid w:val="00CA35BB"/>
    <w:rsid w:val="00CA4660"/>
    <w:rsid w:val="00CB3DA5"/>
    <w:rsid w:val="00CE3112"/>
    <w:rsid w:val="00CE33C5"/>
    <w:rsid w:val="00CF63B4"/>
    <w:rsid w:val="00D00AAE"/>
    <w:rsid w:val="00D03745"/>
    <w:rsid w:val="00D10BE4"/>
    <w:rsid w:val="00D20996"/>
    <w:rsid w:val="00D24C55"/>
    <w:rsid w:val="00D508E0"/>
    <w:rsid w:val="00D72E5B"/>
    <w:rsid w:val="00DA6318"/>
    <w:rsid w:val="00DB0E00"/>
    <w:rsid w:val="00DB130C"/>
    <w:rsid w:val="00DD125F"/>
    <w:rsid w:val="00DD2B60"/>
    <w:rsid w:val="00E1134D"/>
    <w:rsid w:val="00E11F37"/>
    <w:rsid w:val="00E20D14"/>
    <w:rsid w:val="00E24FDC"/>
    <w:rsid w:val="00E40DC6"/>
    <w:rsid w:val="00E57FF6"/>
    <w:rsid w:val="00EC19FD"/>
    <w:rsid w:val="00ED629B"/>
    <w:rsid w:val="00EF7DC1"/>
    <w:rsid w:val="00F045E0"/>
    <w:rsid w:val="00F100EA"/>
    <w:rsid w:val="00F134FD"/>
    <w:rsid w:val="00F31514"/>
    <w:rsid w:val="00F334C4"/>
    <w:rsid w:val="00F47FB4"/>
    <w:rsid w:val="00F52DF2"/>
    <w:rsid w:val="00F61D77"/>
    <w:rsid w:val="00F77805"/>
    <w:rsid w:val="00F77D33"/>
    <w:rsid w:val="00F8593F"/>
    <w:rsid w:val="00F9129F"/>
    <w:rsid w:val="00F94878"/>
    <w:rsid w:val="00FA0782"/>
    <w:rsid w:val="00FA1606"/>
    <w:rsid w:val="00FC09A9"/>
    <w:rsid w:val="00FD1302"/>
    <w:rsid w:val="00FD5187"/>
    <w:rsid w:val="00FE34E2"/>
    <w:rsid w:val="00FF1752"/>
    <w:rsid w:val="00FF7C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paragraph" w:styleId="1">
    <w:name w:val="heading 1"/>
    <w:basedOn w:val="a"/>
    <w:next w:val="a"/>
    <w:qFormat/>
    <w:pPr>
      <w:keepNext/>
      <w:ind w:firstLine="5160"/>
      <w:outlineLvl w:val="0"/>
    </w:pPr>
    <w:rPr>
      <w:sz w:val="28"/>
    </w:rPr>
  </w:style>
  <w:style w:type="paragraph" w:styleId="2">
    <w:name w:val="heading 2"/>
    <w:basedOn w:val="a"/>
    <w:next w:val="a"/>
    <w:qFormat/>
    <w:rsid w:val="000829F9"/>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60"/>
      <w:jc w:val="both"/>
    </w:pPr>
    <w:rPr>
      <w:sz w:val="28"/>
    </w:rPr>
  </w:style>
  <w:style w:type="paragraph" w:styleId="a4">
    <w:name w:val="Title"/>
    <w:basedOn w:val="a"/>
    <w:qFormat/>
    <w:rsid w:val="000829F9"/>
    <w:pPr>
      <w:spacing w:line="360" w:lineRule="auto"/>
      <w:jc w:val="center"/>
    </w:pPr>
    <w:rPr>
      <w:b/>
      <w:sz w:val="28"/>
      <w:szCs w:val="20"/>
    </w:rPr>
  </w:style>
  <w:style w:type="paragraph" w:styleId="a5">
    <w:name w:val="Balloon Text"/>
    <w:basedOn w:val="a"/>
    <w:semiHidden/>
    <w:rsid w:val="00CE3112"/>
    <w:rPr>
      <w:rFonts w:ascii="Tahoma" w:hAnsi="Tahoma" w:cs="Tahoma"/>
      <w:sz w:val="16"/>
      <w:szCs w:val="16"/>
    </w:rPr>
  </w:style>
  <w:style w:type="paragraph" w:styleId="20">
    <w:name w:val="Body Text Indent 2"/>
    <w:basedOn w:val="a"/>
    <w:rsid w:val="00212696"/>
    <w:pPr>
      <w:spacing w:after="120" w:line="480" w:lineRule="auto"/>
      <w:ind w:left="283"/>
    </w:pPr>
  </w:style>
  <w:style w:type="paragraph" w:styleId="a6">
    <w:name w:val="Body Text"/>
    <w:basedOn w:val="a"/>
    <w:rsid w:val="00805C89"/>
    <w:pPr>
      <w:spacing w:after="120"/>
    </w:pPr>
  </w:style>
  <w:style w:type="paragraph" w:styleId="HTML">
    <w:name w:val="HTML Preformatted"/>
    <w:basedOn w:val="a"/>
    <w:link w:val="HTML0"/>
    <w:rsid w:val="00FD1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eastAsia="uk-UA"/>
    </w:rPr>
  </w:style>
  <w:style w:type="character" w:customStyle="1" w:styleId="HTML0">
    <w:name w:val="Стандартный HTML Знак"/>
    <w:basedOn w:val="a0"/>
    <w:link w:val="HTML"/>
    <w:rsid w:val="00FD1302"/>
    <w:rPr>
      <w:rFonts w:ascii="Courier New" w:hAnsi="Courier New" w:cs="Courier New"/>
      <w:color w:val="000000"/>
      <w:sz w:val="28"/>
      <w:szCs w:val="28"/>
      <w:lang w:val="uk-UA" w:eastAsia="uk-UA"/>
    </w:rPr>
  </w:style>
  <w:style w:type="character" w:customStyle="1" w:styleId="apple-style-span">
    <w:name w:val="apple-style-span"/>
    <w:basedOn w:val="a0"/>
    <w:rsid w:val="000164B4"/>
  </w:style>
  <w:style w:type="table" w:styleId="a7">
    <w:name w:val="Table Grid"/>
    <w:basedOn w:val="a1"/>
    <w:rsid w:val="00ED62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446936"/>
    <w:rPr>
      <w:color w:val="0000FF"/>
      <w:u w:val="single"/>
    </w:rPr>
  </w:style>
  <w:style w:type="paragraph" w:styleId="a9">
    <w:name w:val="List Paragraph"/>
    <w:basedOn w:val="a"/>
    <w:uiPriority w:val="34"/>
    <w:qFormat/>
    <w:rsid w:val="00446936"/>
    <w:pPr>
      <w:spacing w:after="200" w:line="276" w:lineRule="auto"/>
      <w:ind w:left="720"/>
      <w:contextualSpacing/>
    </w:pPr>
    <w:rPr>
      <w:rFonts w:ascii="Calibri" w:eastAsia="Calibri" w:hAnsi="Calibri"/>
      <w:sz w:val="22"/>
      <w:szCs w:val="22"/>
      <w:lang w:val="ru-RU" w:eastAsia="en-US"/>
    </w:rPr>
  </w:style>
  <w:style w:type="paragraph" w:styleId="aa">
    <w:name w:val="Normal (Web)"/>
    <w:basedOn w:val="a"/>
    <w:uiPriority w:val="99"/>
    <w:rsid w:val="00D00AAE"/>
    <w:pPr>
      <w:spacing w:before="100" w:beforeAutospacing="1" w:after="100" w:afterAutospacing="1"/>
    </w:pPr>
    <w:rPr>
      <w:lang w:val="ru-RU"/>
    </w:rPr>
  </w:style>
  <w:style w:type="paragraph" w:customStyle="1" w:styleId="Default">
    <w:name w:val="Default"/>
    <w:rsid w:val="00E1134D"/>
    <w:pPr>
      <w:autoSpaceDE w:val="0"/>
      <w:autoSpaceDN w:val="0"/>
      <w:adjustRightInd w:val="0"/>
    </w:pPr>
    <w:rPr>
      <w:rFonts w:eastAsia="Calibri"/>
      <w:color w:val="000000"/>
      <w:sz w:val="24"/>
      <w:szCs w:val="24"/>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cgi-bin/laws/main.cgi?nreg=270-2001-%EF" TargetMode="External"/><Relationship Id="rId3" Type="http://schemas.openxmlformats.org/officeDocument/2006/relationships/styles" Target="styles.xml"/><Relationship Id="rId7" Type="http://schemas.openxmlformats.org/officeDocument/2006/relationships/hyperlink" Target="javascript:OpenDoc('270-2001-&#10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rada.gov.ua/cgi-bin/laws/main.cgi?nreg=z1093-0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35FD4-93CB-43A3-BC8A-D8C9CF41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7853</Words>
  <Characters>4477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Начальнику управління освіти</vt:lpstr>
    </vt:vector>
  </TitlesOfParts>
  <Company>Роо</Company>
  <LinksUpToDate>false</LinksUpToDate>
  <CharactersWithSpaces>12306</CharactersWithSpaces>
  <SharedDoc>false</SharedDoc>
  <HLinks>
    <vt:vector size="18" baseType="variant">
      <vt:variant>
        <vt:i4>1376339</vt:i4>
      </vt:variant>
      <vt:variant>
        <vt:i4>6</vt:i4>
      </vt:variant>
      <vt:variant>
        <vt:i4>0</vt:i4>
      </vt:variant>
      <vt:variant>
        <vt:i4>5</vt:i4>
      </vt:variant>
      <vt:variant>
        <vt:lpwstr>http://zakon.rada.gov.ua/cgi-bin/laws/main.cgi?nreg=270-2001-%EF</vt:lpwstr>
      </vt:variant>
      <vt:variant>
        <vt:lpwstr/>
      </vt:variant>
      <vt:variant>
        <vt:i4>72941572</vt:i4>
      </vt:variant>
      <vt:variant>
        <vt:i4>3</vt:i4>
      </vt:variant>
      <vt:variant>
        <vt:i4>0</vt:i4>
      </vt:variant>
      <vt:variant>
        <vt:i4>5</vt:i4>
      </vt:variant>
      <vt:variant>
        <vt:lpwstr>javascript:OpenDoc('270-2001-п');</vt:lpwstr>
      </vt:variant>
      <vt:variant>
        <vt:lpwstr/>
      </vt:variant>
      <vt:variant>
        <vt:i4>5832786</vt:i4>
      </vt:variant>
      <vt:variant>
        <vt:i4>0</vt:i4>
      </vt:variant>
      <vt:variant>
        <vt:i4>0</vt:i4>
      </vt:variant>
      <vt:variant>
        <vt:i4>5</vt:i4>
      </vt:variant>
      <vt:variant>
        <vt:lpwstr>http://zakon.rada.gov.ua/cgi-bin/laws/main.cgi?nreg=z1093-01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управління освіти</dc:title>
  <dc:creator>Оксана</dc:creator>
  <cp:lastModifiedBy>ADMIN-ТМ</cp:lastModifiedBy>
  <cp:revision>2</cp:revision>
  <cp:lastPrinted>2015-11-20T14:03:00Z</cp:lastPrinted>
  <dcterms:created xsi:type="dcterms:W3CDTF">2015-11-23T15:47:00Z</dcterms:created>
  <dcterms:modified xsi:type="dcterms:W3CDTF">2015-11-23T15:47:00Z</dcterms:modified>
</cp:coreProperties>
</file>