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064D07" w:rsidRPr="0098734F" w:rsidTr="008E5724">
        <w:tc>
          <w:tcPr>
            <w:tcW w:w="1135" w:type="dxa"/>
          </w:tcPr>
          <w:p w:rsidR="00064D07" w:rsidRPr="0098734F" w:rsidRDefault="00064D07" w:rsidP="00C64BF4">
            <w:pPr>
              <w:rPr>
                <w:b/>
                <w:u w:val="single"/>
                <w:lang w:val="uk-UA"/>
              </w:rPr>
            </w:pPr>
            <w:r w:rsidRPr="0098734F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8" o:title=""/>
                </v:shape>
                <o:OLEObject Type="Embed" ProgID="ShapewareVISIO20" ShapeID="_x0000_i1025" DrawAspect="Content" ObjectID="_1510409115" r:id="rId9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9B232F" w:rsidRPr="0098734F" w:rsidTr="0021084A">
              <w:tc>
                <w:tcPr>
                  <w:tcW w:w="3590" w:type="dxa"/>
                </w:tcPr>
                <w:p w:rsidR="009B232F" w:rsidRPr="0098734F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98734F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21084A" w:rsidRPr="0098734F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98734F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98734F">
                    <w:rPr>
                      <w:rFonts w:eastAsia="Calibri"/>
                      <w:b/>
                      <w:lang w:val="uk-UA"/>
                    </w:rPr>
                    <w:t>ХАРКІВСЬКА МІСЬКА РАДА</w:t>
                  </w:r>
                </w:p>
                <w:p w:rsidR="009B232F" w:rsidRPr="0098734F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98734F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98734F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98734F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98734F" w:rsidRDefault="009B232F" w:rsidP="0098734F">
                  <w:pPr>
                    <w:pStyle w:val="8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9B232F" w:rsidRPr="0098734F" w:rsidRDefault="009B232F" w:rsidP="009B232F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98734F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ОСВІТИ</w:t>
                  </w:r>
                </w:p>
                <w:p w:rsidR="009B232F" w:rsidRPr="0098734F" w:rsidRDefault="009B232F" w:rsidP="000973D4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9B232F" w:rsidRPr="0098734F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98734F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21084A" w:rsidRPr="0098734F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98734F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98734F">
                    <w:rPr>
                      <w:rFonts w:eastAsia="Calibri"/>
                      <w:b/>
                      <w:lang w:val="uk-UA"/>
                    </w:rPr>
                    <w:t>ХАРЬКОВСКИЙ ГОРОДСКОЙ СОВЕТ</w:t>
                  </w:r>
                </w:p>
                <w:p w:rsidR="009B232F" w:rsidRPr="0098734F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98734F">
                    <w:rPr>
                      <w:rFonts w:eastAsia="Calibri"/>
                      <w:b/>
                      <w:lang w:val="uk-UA"/>
                    </w:rPr>
                    <w:t>ХАРЬКОВСКОЙ ОБЛАСТИ</w:t>
                  </w:r>
                </w:p>
                <w:p w:rsidR="009B232F" w:rsidRPr="0098734F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98734F">
                    <w:rPr>
                      <w:rFonts w:eastAsia="Calibri"/>
                      <w:b/>
                      <w:lang w:val="uk-UA"/>
                    </w:rPr>
                    <w:t>ИСПОЛНИТЕЛЬНЫЙ КОМИТЕТ</w:t>
                  </w:r>
                </w:p>
                <w:p w:rsidR="009B232F" w:rsidRPr="0098734F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Default="009B232F" w:rsidP="00010344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98734F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ДЕПАРТАМЕНТ ОБРАЗОВАНИЯ</w:t>
                  </w:r>
                </w:p>
                <w:p w:rsidR="0098734F" w:rsidRPr="0098734F" w:rsidRDefault="0098734F" w:rsidP="00010344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064D07" w:rsidRPr="0098734F" w:rsidRDefault="00064D07" w:rsidP="009B232F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276" w:type="dxa"/>
          </w:tcPr>
          <w:p w:rsidR="00064D07" w:rsidRPr="0098734F" w:rsidRDefault="00D75AED" w:rsidP="00C64BF4">
            <w:pPr>
              <w:jc w:val="right"/>
              <w:rPr>
                <w:b/>
                <w:u w:val="single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98734F" w:rsidTr="008E5724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98734F" w:rsidRDefault="00064D07" w:rsidP="00C64BF4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98734F" w:rsidRDefault="00064D07" w:rsidP="00C64BF4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98734F" w:rsidRDefault="00064D07" w:rsidP="00C64BF4">
            <w:pPr>
              <w:rPr>
                <w:b/>
                <w:u w:val="single"/>
                <w:lang w:val="uk-UA"/>
              </w:rPr>
            </w:pPr>
          </w:p>
        </w:tc>
      </w:tr>
    </w:tbl>
    <w:p w:rsidR="00010344" w:rsidRPr="0098734F" w:rsidRDefault="00010344" w:rsidP="00010344">
      <w:pPr>
        <w:pStyle w:val="1"/>
        <w:keepNext w:val="0"/>
        <w:spacing w:line="360" w:lineRule="auto"/>
        <w:jc w:val="center"/>
        <w:rPr>
          <w:rFonts w:ascii="Times New Roman" w:hAnsi="Times New Roman"/>
          <w:szCs w:val="28"/>
          <w:lang w:val="uk-UA"/>
        </w:rPr>
      </w:pPr>
      <w:r w:rsidRPr="0098734F">
        <w:rPr>
          <w:rFonts w:ascii="Times New Roman" w:hAnsi="Times New Roman"/>
          <w:szCs w:val="28"/>
          <w:lang w:val="uk-UA"/>
        </w:rPr>
        <w:t>НАКАЗ</w:t>
      </w:r>
    </w:p>
    <w:p w:rsidR="00010344" w:rsidRPr="0098734F" w:rsidRDefault="00423D12" w:rsidP="009F3A40">
      <w:pPr>
        <w:pStyle w:val="af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09</w:t>
      </w:r>
      <w:r w:rsidR="000271C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="000271C5">
        <w:rPr>
          <w:rFonts w:ascii="Times New Roman" w:hAnsi="Times New Roman"/>
          <w:sz w:val="28"/>
          <w:szCs w:val="28"/>
          <w:lang w:val="uk-UA"/>
        </w:rPr>
        <w:t>.</w:t>
      </w:r>
      <w:r w:rsidR="00995F9D">
        <w:rPr>
          <w:rFonts w:ascii="Times New Roman" w:hAnsi="Times New Roman"/>
          <w:sz w:val="28"/>
          <w:szCs w:val="28"/>
          <w:lang w:val="uk-UA"/>
        </w:rPr>
        <w:t>201</w:t>
      </w:r>
      <w:r w:rsidR="00C75151">
        <w:rPr>
          <w:rFonts w:ascii="Times New Roman" w:hAnsi="Times New Roman"/>
          <w:sz w:val="28"/>
          <w:szCs w:val="28"/>
          <w:lang w:val="uk-UA"/>
        </w:rPr>
        <w:t>5</w:t>
      </w:r>
      <w:r w:rsidR="009F3A40">
        <w:rPr>
          <w:rFonts w:ascii="Times New Roman" w:hAnsi="Times New Roman"/>
          <w:sz w:val="28"/>
          <w:szCs w:val="28"/>
          <w:lang w:val="uk-UA"/>
        </w:rPr>
        <w:tab/>
      </w:r>
      <w:r w:rsidR="009F3A40">
        <w:rPr>
          <w:rFonts w:ascii="Times New Roman" w:hAnsi="Times New Roman"/>
          <w:sz w:val="28"/>
          <w:szCs w:val="28"/>
          <w:lang w:val="uk-UA"/>
        </w:rPr>
        <w:tab/>
      </w:r>
      <w:r w:rsidR="009F3A40">
        <w:rPr>
          <w:rFonts w:ascii="Times New Roman" w:hAnsi="Times New Roman"/>
          <w:sz w:val="28"/>
          <w:szCs w:val="28"/>
          <w:lang w:val="uk-UA"/>
        </w:rPr>
        <w:tab/>
      </w:r>
      <w:r w:rsidR="009F3A40">
        <w:rPr>
          <w:rFonts w:ascii="Times New Roman" w:hAnsi="Times New Roman"/>
          <w:sz w:val="28"/>
          <w:szCs w:val="28"/>
          <w:lang w:val="uk-UA"/>
        </w:rPr>
        <w:tab/>
      </w:r>
      <w:r w:rsidR="009F3A40">
        <w:rPr>
          <w:rFonts w:ascii="Times New Roman" w:hAnsi="Times New Roman"/>
          <w:sz w:val="28"/>
          <w:szCs w:val="28"/>
          <w:lang w:val="uk-UA"/>
        </w:rPr>
        <w:tab/>
      </w:r>
      <w:r w:rsidR="009F3A40" w:rsidRPr="006658B1">
        <w:rPr>
          <w:rFonts w:ascii="Times New Roman" w:hAnsi="Times New Roman"/>
          <w:sz w:val="28"/>
          <w:szCs w:val="28"/>
          <w:lang w:val="uk-UA"/>
        </w:rPr>
        <w:t>м. Харків</w:t>
      </w:r>
      <w:r w:rsidR="000271C5">
        <w:rPr>
          <w:rFonts w:ascii="Times New Roman" w:hAnsi="Times New Roman"/>
          <w:sz w:val="28"/>
          <w:szCs w:val="28"/>
          <w:lang w:val="uk-UA"/>
        </w:rPr>
        <w:tab/>
      </w:r>
      <w:r w:rsidR="009F3A40">
        <w:rPr>
          <w:rFonts w:ascii="Times New Roman" w:hAnsi="Times New Roman"/>
          <w:sz w:val="28"/>
          <w:szCs w:val="28"/>
          <w:lang w:val="uk-UA"/>
        </w:rPr>
        <w:tab/>
      </w:r>
      <w:r w:rsidR="009F3A40">
        <w:rPr>
          <w:rFonts w:ascii="Times New Roman" w:hAnsi="Times New Roman"/>
          <w:sz w:val="28"/>
          <w:szCs w:val="28"/>
          <w:lang w:val="uk-UA"/>
        </w:rPr>
        <w:tab/>
      </w:r>
      <w:r w:rsidR="009F3A40">
        <w:rPr>
          <w:rFonts w:ascii="Times New Roman" w:hAnsi="Times New Roman"/>
          <w:sz w:val="28"/>
          <w:szCs w:val="28"/>
          <w:lang w:val="uk-UA"/>
        </w:rPr>
        <w:tab/>
      </w:r>
      <w:r w:rsidR="009F3A40">
        <w:rPr>
          <w:rFonts w:ascii="Times New Roman" w:hAnsi="Times New Roman"/>
          <w:sz w:val="28"/>
          <w:szCs w:val="28"/>
          <w:lang w:val="uk-UA"/>
        </w:rPr>
        <w:tab/>
      </w:r>
      <w:r w:rsidR="000271C5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229</w:t>
      </w:r>
    </w:p>
    <w:p w:rsidR="00010344" w:rsidRPr="0098734F" w:rsidRDefault="00010344" w:rsidP="0001034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0344" w:rsidRPr="0098734F" w:rsidRDefault="00010344" w:rsidP="008305D5">
      <w:pPr>
        <w:pStyle w:val="af"/>
        <w:widowControl w:val="0"/>
        <w:ind w:right="5527"/>
        <w:jc w:val="both"/>
        <w:rPr>
          <w:rFonts w:ascii="Times New Roman" w:hAnsi="Times New Roman"/>
          <w:sz w:val="28"/>
          <w:szCs w:val="28"/>
          <w:lang w:val="uk-UA"/>
        </w:rPr>
      </w:pPr>
      <w:r w:rsidRPr="0098734F">
        <w:rPr>
          <w:rFonts w:ascii="Times New Roman" w:hAnsi="Times New Roman"/>
          <w:sz w:val="28"/>
          <w:szCs w:val="28"/>
          <w:lang w:val="uk-UA"/>
        </w:rPr>
        <w:t>Про підсумки роботи щодо обліку</w:t>
      </w:r>
      <w:r w:rsidR="008305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734F">
        <w:rPr>
          <w:rFonts w:ascii="Times New Roman" w:hAnsi="Times New Roman"/>
          <w:sz w:val="28"/>
          <w:szCs w:val="28"/>
          <w:lang w:val="uk-UA"/>
        </w:rPr>
        <w:t>дітей шкільного віку та перевірки роботи</w:t>
      </w:r>
      <w:r w:rsidR="008305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734F">
        <w:rPr>
          <w:rFonts w:ascii="Times New Roman" w:hAnsi="Times New Roman"/>
          <w:sz w:val="28"/>
          <w:szCs w:val="28"/>
          <w:lang w:val="uk-UA"/>
        </w:rPr>
        <w:t>адміністрацій шкіл щодо виконання</w:t>
      </w:r>
      <w:r w:rsidR="008305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734F">
        <w:rPr>
          <w:rFonts w:ascii="Times New Roman" w:hAnsi="Times New Roman"/>
          <w:sz w:val="28"/>
          <w:szCs w:val="28"/>
          <w:lang w:val="uk-UA"/>
        </w:rPr>
        <w:t>ст. 35 Закону України «Про освіту»</w:t>
      </w:r>
      <w:r w:rsidR="008305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734F">
        <w:rPr>
          <w:rFonts w:ascii="Times New Roman" w:hAnsi="Times New Roman"/>
          <w:sz w:val="28"/>
          <w:szCs w:val="28"/>
          <w:lang w:val="uk-UA"/>
        </w:rPr>
        <w:t>та ст. 6 Закону України</w:t>
      </w:r>
      <w:r w:rsidR="008305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734F">
        <w:rPr>
          <w:rFonts w:ascii="Times New Roman" w:hAnsi="Times New Roman"/>
          <w:sz w:val="28"/>
          <w:szCs w:val="28"/>
          <w:lang w:val="uk-UA"/>
        </w:rPr>
        <w:t>«Про загальну середню освіту»</w:t>
      </w:r>
      <w:r w:rsidR="00C75151">
        <w:rPr>
          <w:rFonts w:ascii="Times New Roman" w:hAnsi="Times New Roman"/>
          <w:sz w:val="28"/>
          <w:szCs w:val="28"/>
          <w:lang w:val="uk-UA"/>
        </w:rPr>
        <w:t xml:space="preserve"> у 2015 році</w:t>
      </w:r>
    </w:p>
    <w:p w:rsidR="00010344" w:rsidRDefault="00010344" w:rsidP="00010344">
      <w:pPr>
        <w:pStyle w:val="af"/>
        <w:widowControl w:val="0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C289A" w:rsidRPr="0098734F" w:rsidRDefault="008C289A" w:rsidP="00010344">
      <w:pPr>
        <w:pStyle w:val="af"/>
        <w:widowControl w:val="0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010344" w:rsidRPr="00AD4136" w:rsidRDefault="00010344" w:rsidP="004A7671">
      <w:pPr>
        <w:widowControl w:val="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D4136">
        <w:rPr>
          <w:sz w:val="28"/>
          <w:szCs w:val="28"/>
          <w:lang w:val="uk-UA"/>
        </w:rPr>
        <w:t>На виконання ст. 53 Конституції України, ст.ст. 14, 35 Закону України «Про</w:t>
      </w:r>
      <w:r w:rsidR="00E56336" w:rsidRPr="00AD4136">
        <w:rPr>
          <w:sz w:val="28"/>
          <w:szCs w:val="28"/>
          <w:lang w:val="uk-UA"/>
        </w:rPr>
        <w:t> </w:t>
      </w:r>
      <w:r w:rsidRPr="00AD4136">
        <w:rPr>
          <w:sz w:val="28"/>
          <w:szCs w:val="28"/>
          <w:lang w:val="uk-UA"/>
        </w:rPr>
        <w:t>освіту», ст.ст. 6, 18 Закону України «Про загальну середню освіту», ст. 19 Закону України «Про охорону дитинства», Указу Президента України від</w:t>
      </w:r>
      <w:r w:rsidR="008305D5" w:rsidRPr="00AD4136">
        <w:rPr>
          <w:sz w:val="28"/>
          <w:szCs w:val="28"/>
          <w:lang w:val="uk-UA"/>
        </w:rPr>
        <w:t> </w:t>
      </w:r>
      <w:r w:rsidRPr="00AD4136">
        <w:rPr>
          <w:sz w:val="28"/>
          <w:szCs w:val="28"/>
          <w:lang w:val="uk-UA"/>
        </w:rPr>
        <w:t>20.03.2008 «Про додаткові заходи щодо підвищення якості освіти в Україні», постанови Кабінету Міністрів України від 12.04.2000 №</w:t>
      </w:r>
      <w:r w:rsidR="0056544E" w:rsidRPr="00AD4136">
        <w:rPr>
          <w:sz w:val="28"/>
          <w:szCs w:val="28"/>
          <w:lang w:val="uk-UA"/>
        </w:rPr>
        <w:t> </w:t>
      </w:r>
      <w:r w:rsidRPr="00AD4136">
        <w:rPr>
          <w:sz w:val="28"/>
          <w:szCs w:val="28"/>
          <w:lang w:val="uk-UA"/>
        </w:rPr>
        <w:t xml:space="preserve">646 «Про затвердження Інструкції з обліку дітей і підлітків шкільного віку», </w:t>
      </w:r>
      <w:r w:rsidR="00C75151" w:rsidRPr="00AD4136">
        <w:rPr>
          <w:sz w:val="28"/>
          <w:szCs w:val="28"/>
          <w:lang w:val="uk-UA"/>
        </w:rPr>
        <w:t>наказу Міністерства освіти і</w:t>
      </w:r>
      <w:r w:rsidR="004A7671" w:rsidRPr="00AD4136">
        <w:rPr>
          <w:sz w:val="28"/>
          <w:szCs w:val="28"/>
          <w:lang w:val="uk-UA"/>
        </w:rPr>
        <w:t> </w:t>
      </w:r>
      <w:r w:rsidR="00C75151" w:rsidRPr="00AD4136">
        <w:rPr>
          <w:sz w:val="28"/>
          <w:szCs w:val="28"/>
          <w:lang w:val="uk-UA"/>
        </w:rPr>
        <w:t>науки України від 23.07.2015 № 791 «Про внесення зміни до наказу Міністерства освіти і науки України від 22 грудня 2009 року №</w:t>
      </w:r>
      <w:r w:rsidR="0056544E" w:rsidRPr="00AD4136">
        <w:rPr>
          <w:sz w:val="28"/>
          <w:szCs w:val="28"/>
          <w:lang w:val="uk-UA"/>
        </w:rPr>
        <w:t> </w:t>
      </w:r>
      <w:r w:rsidR="00C75151" w:rsidRPr="00AD4136">
        <w:rPr>
          <w:sz w:val="28"/>
          <w:szCs w:val="28"/>
          <w:lang w:val="uk-UA"/>
        </w:rPr>
        <w:t xml:space="preserve">1175», </w:t>
      </w:r>
      <w:r w:rsidRPr="00AD4136">
        <w:rPr>
          <w:sz w:val="28"/>
          <w:szCs w:val="28"/>
          <w:lang w:val="uk-UA"/>
        </w:rPr>
        <w:t>наказу Держкомстату України від 06.08.2010 №</w:t>
      </w:r>
      <w:r w:rsidR="0056544E" w:rsidRPr="00AD4136">
        <w:rPr>
          <w:sz w:val="28"/>
          <w:szCs w:val="28"/>
          <w:lang w:val="uk-UA"/>
        </w:rPr>
        <w:t> </w:t>
      </w:r>
      <w:r w:rsidRPr="00AD4136">
        <w:rPr>
          <w:sz w:val="28"/>
          <w:szCs w:val="28"/>
          <w:lang w:val="uk-UA"/>
        </w:rPr>
        <w:t>317 «</w:t>
      </w:r>
      <w:hyperlink r:id="rId11" w:history="1">
        <w:r w:rsidRPr="00AD4136">
          <w:rPr>
            <w:rStyle w:val="a3"/>
            <w:color w:val="auto"/>
            <w:sz w:val="28"/>
            <w:szCs w:val="28"/>
            <w:lang w:val="uk-UA"/>
          </w:rPr>
          <w:t xml:space="preserve">Про затвердження форми державного статистичного спостереження </w:t>
        </w:r>
        <w:r w:rsidR="00E64A5A" w:rsidRPr="00AD4136">
          <w:rPr>
            <w:rStyle w:val="a3"/>
            <w:color w:val="auto"/>
            <w:sz w:val="28"/>
            <w:szCs w:val="28"/>
            <w:lang w:val="uk-UA"/>
          </w:rPr>
          <w:t>№</w:t>
        </w:r>
        <w:r w:rsidR="0056544E" w:rsidRPr="00AD4136">
          <w:rPr>
            <w:rStyle w:val="a3"/>
            <w:color w:val="auto"/>
            <w:sz w:val="28"/>
            <w:szCs w:val="28"/>
            <w:lang w:val="uk-UA"/>
          </w:rPr>
          <w:t> </w:t>
        </w:r>
        <w:r w:rsidRPr="00AD4136">
          <w:rPr>
            <w:rStyle w:val="a3"/>
            <w:color w:val="auto"/>
            <w:sz w:val="28"/>
            <w:szCs w:val="28"/>
            <w:lang w:val="uk-UA"/>
          </w:rPr>
          <w:t>77-РВК (один раз на рік) «Звіт про кількість дітей шкільного віку</w:t>
        </w:r>
      </w:hyperlink>
      <w:r w:rsidRPr="00AD4136">
        <w:rPr>
          <w:sz w:val="28"/>
          <w:szCs w:val="28"/>
          <w:lang w:val="uk-UA"/>
        </w:rPr>
        <w:t>», розпорядження голови Харківської обласної державної адміністрації від 20.07.2000 № 679 «Про організацію виконання постанови Кабінету Міністрів України від 12.04.2000 №</w:t>
      </w:r>
      <w:r w:rsidR="0056544E" w:rsidRPr="00AD4136">
        <w:rPr>
          <w:sz w:val="28"/>
          <w:szCs w:val="28"/>
          <w:lang w:val="uk-UA"/>
        </w:rPr>
        <w:t> </w:t>
      </w:r>
      <w:r w:rsidRPr="00AD4136">
        <w:rPr>
          <w:sz w:val="28"/>
          <w:szCs w:val="28"/>
          <w:lang w:val="uk-UA"/>
        </w:rPr>
        <w:t>646 «Про затвердження Інструкції з</w:t>
      </w:r>
      <w:r w:rsidR="00E56336" w:rsidRPr="00AD4136">
        <w:rPr>
          <w:sz w:val="28"/>
          <w:szCs w:val="28"/>
          <w:lang w:val="uk-UA"/>
        </w:rPr>
        <w:t> </w:t>
      </w:r>
      <w:r w:rsidRPr="00AD4136">
        <w:rPr>
          <w:sz w:val="28"/>
          <w:szCs w:val="28"/>
          <w:lang w:val="uk-UA"/>
        </w:rPr>
        <w:t>обліку дітей і</w:t>
      </w:r>
      <w:r w:rsidR="00B46563" w:rsidRPr="00AD4136">
        <w:rPr>
          <w:sz w:val="28"/>
          <w:szCs w:val="28"/>
          <w:lang w:val="uk-UA"/>
        </w:rPr>
        <w:t> </w:t>
      </w:r>
      <w:r w:rsidRPr="00AD4136">
        <w:rPr>
          <w:sz w:val="28"/>
          <w:szCs w:val="28"/>
          <w:lang w:val="uk-UA"/>
        </w:rPr>
        <w:t>підлітків шкільного віку», наказу Головного управління освіти і</w:t>
      </w:r>
      <w:r w:rsidR="008305D5" w:rsidRPr="00AD4136">
        <w:rPr>
          <w:sz w:val="28"/>
          <w:szCs w:val="28"/>
          <w:lang w:val="uk-UA"/>
        </w:rPr>
        <w:t> </w:t>
      </w:r>
      <w:r w:rsidRPr="00AD4136">
        <w:rPr>
          <w:sz w:val="28"/>
          <w:szCs w:val="28"/>
          <w:lang w:val="uk-UA"/>
        </w:rPr>
        <w:t>науки від</w:t>
      </w:r>
      <w:r w:rsidR="00B46563" w:rsidRPr="00AD4136">
        <w:rPr>
          <w:sz w:val="28"/>
          <w:szCs w:val="28"/>
          <w:lang w:val="uk-UA"/>
        </w:rPr>
        <w:t> </w:t>
      </w:r>
      <w:r w:rsidRPr="00AD4136">
        <w:rPr>
          <w:sz w:val="28"/>
          <w:szCs w:val="28"/>
          <w:lang w:val="uk-UA"/>
        </w:rPr>
        <w:t>27.01.2010 №</w:t>
      </w:r>
      <w:r w:rsidR="0056544E" w:rsidRPr="00AD4136">
        <w:rPr>
          <w:sz w:val="28"/>
          <w:szCs w:val="28"/>
          <w:lang w:val="uk-UA"/>
        </w:rPr>
        <w:t> </w:t>
      </w:r>
      <w:r w:rsidRPr="00AD4136">
        <w:rPr>
          <w:sz w:val="28"/>
          <w:szCs w:val="28"/>
          <w:lang w:val="uk-UA"/>
        </w:rPr>
        <w:t>29 «Про вдосконалення роботи та посилення контролю за</w:t>
      </w:r>
      <w:r w:rsidR="00B46563" w:rsidRPr="00AD4136">
        <w:rPr>
          <w:sz w:val="28"/>
          <w:szCs w:val="28"/>
          <w:lang w:val="uk-UA"/>
        </w:rPr>
        <w:t> </w:t>
      </w:r>
      <w:r w:rsidRPr="00AD4136">
        <w:rPr>
          <w:sz w:val="28"/>
          <w:szCs w:val="28"/>
          <w:lang w:val="uk-UA"/>
        </w:rPr>
        <w:t xml:space="preserve">охопленням дітей і підлітків шкільного віку різними формами навчання», наказів Департаменту освіти Харківської міської ради від </w:t>
      </w:r>
      <w:r w:rsidR="00C75151" w:rsidRPr="00AD4136">
        <w:rPr>
          <w:sz w:val="28"/>
          <w:szCs w:val="28"/>
          <w:lang w:val="uk-UA"/>
        </w:rPr>
        <w:t>31.10.2014 №</w:t>
      </w:r>
      <w:r w:rsidR="0056544E" w:rsidRPr="00AD4136">
        <w:rPr>
          <w:sz w:val="28"/>
          <w:szCs w:val="28"/>
          <w:lang w:val="en-US"/>
        </w:rPr>
        <w:t> </w:t>
      </w:r>
      <w:r w:rsidR="00C75151" w:rsidRPr="00AD4136">
        <w:rPr>
          <w:sz w:val="28"/>
          <w:szCs w:val="28"/>
          <w:lang w:val="uk-UA"/>
        </w:rPr>
        <w:t>191 «Про</w:t>
      </w:r>
      <w:r w:rsidR="004A7671" w:rsidRPr="00AD4136">
        <w:rPr>
          <w:sz w:val="28"/>
          <w:szCs w:val="28"/>
          <w:lang w:val="uk-UA"/>
        </w:rPr>
        <w:t> </w:t>
      </w:r>
      <w:r w:rsidR="00C75151" w:rsidRPr="00AD4136">
        <w:rPr>
          <w:sz w:val="28"/>
          <w:szCs w:val="28"/>
          <w:lang w:val="uk-UA"/>
        </w:rPr>
        <w:t xml:space="preserve">підсумки роботи щодо обліку дітей шкільного віку та перевірки роботи адміністрацій шкіл щодо виконання ст. 35 Закону України «Про освіту» та ст. 6 </w:t>
      </w:r>
      <w:r w:rsidR="00C75151" w:rsidRPr="00AD4136">
        <w:rPr>
          <w:sz w:val="28"/>
          <w:szCs w:val="28"/>
          <w:lang w:val="uk-UA"/>
        </w:rPr>
        <w:lastRenderedPageBreak/>
        <w:t>Закону України „Про загальну середню освіту“», від 11.03.2015 №</w:t>
      </w:r>
      <w:r w:rsidR="0056544E" w:rsidRPr="00AD4136">
        <w:rPr>
          <w:sz w:val="28"/>
          <w:szCs w:val="28"/>
          <w:lang w:val="en-US"/>
        </w:rPr>
        <w:t> </w:t>
      </w:r>
      <w:r w:rsidR="00C75151" w:rsidRPr="00AD4136">
        <w:rPr>
          <w:sz w:val="28"/>
          <w:szCs w:val="28"/>
          <w:lang w:val="uk-UA"/>
        </w:rPr>
        <w:t>43 «Про</w:t>
      </w:r>
      <w:r w:rsidR="004A7671" w:rsidRPr="00AD4136">
        <w:rPr>
          <w:sz w:val="28"/>
          <w:szCs w:val="28"/>
          <w:lang w:val="uk-UA"/>
        </w:rPr>
        <w:t> </w:t>
      </w:r>
      <w:r w:rsidR="00C75151" w:rsidRPr="00AD4136">
        <w:rPr>
          <w:sz w:val="28"/>
          <w:szCs w:val="28"/>
          <w:lang w:val="uk-UA"/>
        </w:rPr>
        <w:t>проведення обліку дітей шкільного віку в 2015 році», від 01.09.2015 №</w:t>
      </w:r>
      <w:r w:rsidR="0056544E" w:rsidRPr="00AD4136">
        <w:rPr>
          <w:sz w:val="28"/>
          <w:szCs w:val="28"/>
          <w:lang w:val="en-US"/>
        </w:rPr>
        <w:t> </w:t>
      </w:r>
      <w:r w:rsidR="00C75151" w:rsidRPr="00AD4136">
        <w:rPr>
          <w:sz w:val="28"/>
          <w:szCs w:val="28"/>
          <w:lang w:val="uk-UA"/>
        </w:rPr>
        <w:t>153 «Про внесення змін до наказу Департаменту освіти від 11.03.2015 № 43 „Про</w:t>
      </w:r>
      <w:r w:rsidR="004A7671" w:rsidRPr="00AD4136">
        <w:rPr>
          <w:sz w:val="28"/>
          <w:szCs w:val="28"/>
          <w:lang w:val="uk-UA"/>
        </w:rPr>
        <w:t> </w:t>
      </w:r>
      <w:r w:rsidR="00C75151" w:rsidRPr="002F57D1">
        <w:rPr>
          <w:sz w:val="28"/>
          <w:szCs w:val="28"/>
          <w:lang w:val="uk-UA"/>
        </w:rPr>
        <w:t>проведення обліку дітей шкільного віку в 2015 році“»</w:t>
      </w:r>
      <w:r w:rsidR="00EF5DC9" w:rsidRPr="002F57D1">
        <w:rPr>
          <w:sz w:val="28"/>
          <w:szCs w:val="28"/>
          <w:lang w:val="uk-UA"/>
        </w:rPr>
        <w:t xml:space="preserve">, </w:t>
      </w:r>
      <w:r w:rsidRPr="002F57D1">
        <w:rPr>
          <w:sz w:val="28"/>
          <w:szCs w:val="28"/>
          <w:lang w:val="uk-UA"/>
        </w:rPr>
        <w:t>з метою контролю за</w:t>
      </w:r>
      <w:r w:rsidR="008305D5" w:rsidRPr="002F57D1">
        <w:rPr>
          <w:sz w:val="28"/>
          <w:szCs w:val="28"/>
          <w:lang w:val="uk-UA"/>
        </w:rPr>
        <w:t> </w:t>
      </w:r>
      <w:r w:rsidRPr="002F57D1">
        <w:rPr>
          <w:sz w:val="28"/>
          <w:szCs w:val="28"/>
          <w:lang w:val="uk-UA"/>
        </w:rPr>
        <w:t>здобуттям дітьми повної загальної середньої освіти в навчальних закладах міста здійснені заходи</w:t>
      </w:r>
      <w:r w:rsidRPr="00AD4136">
        <w:rPr>
          <w:sz w:val="28"/>
          <w:szCs w:val="28"/>
          <w:lang w:val="uk-UA"/>
        </w:rPr>
        <w:t xml:space="preserve"> для</w:t>
      </w:r>
      <w:r w:rsidR="00B46563" w:rsidRPr="00AD4136">
        <w:rPr>
          <w:sz w:val="28"/>
          <w:szCs w:val="28"/>
          <w:lang w:val="uk-UA"/>
        </w:rPr>
        <w:t> </w:t>
      </w:r>
      <w:r w:rsidRPr="00AD4136">
        <w:rPr>
          <w:sz w:val="28"/>
          <w:szCs w:val="28"/>
          <w:lang w:val="uk-UA"/>
        </w:rPr>
        <w:t>забезпечення своєчасного й у повному обсязі обліку дітей шкільного віку.</w:t>
      </w:r>
    </w:p>
    <w:p w:rsidR="00EF5DC9" w:rsidRPr="00AD4136" w:rsidRDefault="00EF5DC9" w:rsidP="004A7671">
      <w:pPr>
        <w:widowControl w:val="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D4136">
        <w:rPr>
          <w:sz w:val="28"/>
          <w:szCs w:val="28"/>
          <w:lang w:val="uk-UA"/>
        </w:rPr>
        <w:t xml:space="preserve">Станом на </w:t>
      </w:r>
      <w:r w:rsidR="00C75151" w:rsidRPr="00AD4136">
        <w:rPr>
          <w:sz w:val="28"/>
          <w:szCs w:val="28"/>
          <w:lang w:val="uk-UA"/>
        </w:rPr>
        <w:t>05.09.2015</w:t>
      </w:r>
      <w:r w:rsidRPr="00AD4136">
        <w:rPr>
          <w:sz w:val="28"/>
          <w:szCs w:val="28"/>
          <w:lang w:val="uk-UA"/>
        </w:rPr>
        <w:t xml:space="preserve"> за звітом №</w:t>
      </w:r>
      <w:r w:rsidR="0056544E" w:rsidRPr="00AD4136">
        <w:rPr>
          <w:sz w:val="28"/>
          <w:szCs w:val="28"/>
          <w:lang w:val="en-US"/>
        </w:rPr>
        <w:t> </w:t>
      </w:r>
      <w:r w:rsidRPr="00AD4136">
        <w:rPr>
          <w:sz w:val="28"/>
          <w:szCs w:val="28"/>
          <w:lang w:val="uk-UA"/>
        </w:rPr>
        <w:t xml:space="preserve">77-РВК </w:t>
      </w:r>
      <w:r w:rsidR="008C289A" w:rsidRPr="00AD4136">
        <w:rPr>
          <w:sz w:val="28"/>
          <w:szCs w:val="28"/>
          <w:lang w:val="uk-UA"/>
        </w:rPr>
        <w:t>в</w:t>
      </w:r>
      <w:r w:rsidRPr="00AD4136">
        <w:rPr>
          <w:sz w:val="28"/>
          <w:szCs w:val="28"/>
          <w:lang w:val="uk-UA"/>
        </w:rPr>
        <w:t xml:space="preserve">становлено, що загальна кількість дітей шкільного віку в місті склала </w:t>
      </w:r>
      <w:r w:rsidR="00C75151" w:rsidRPr="00AD4136">
        <w:rPr>
          <w:bCs/>
          <w:sz w:val="28"/>
          <w:szCs w:val="28"/>
          <w:lang w:val="uk-UA"/>
        </w:rPr>
        <w:t>84203</w:t>
      </w:r>
      <w:r w:rsidR="00C75151" w:rsidRPr="00AD4136">
        <w:rPr>
          <w:sz w:val="28"/>
          <w:szCs w:val="28"/>
          <w:lang w:val="uk-UA"/>
        </w:rPr>
        <w:t xml:space="preserve"> </w:t>
      </w:r>
      <w:r w:rsidRPr="00AD4136">
        <w:rPr>
          <w:sz w:val="28"/>
          <w:szCs w:val="28"/>
          <w:lang w:val="uk-UA"/>
        </w:rPr>
        <w:t>ос</w:t>
      </w:r>
      <w:r w:rsidR="00070824" w:rsidRPr="00AD4136">
        <w:rPr>
          <w:sz w:val="28"/>
          <w:szCs w:val="28"/>
          <w:lang w:val="uk-UA"/>
        </w:rPr>
        <w:t>оби</w:t>
      </w:r>
      <w:r w:rsidRPr="00AD4136">
        <w:rPr>
          <w:sz w:val="28"/>
          <w:szCs w:val="28"/>
          <w:lang w:val="uk-UA"/>
        </w:rPr>
        <w:t xml:space="preserve">, що на </w:t>
      </w:r>
      <w:r w:rsidR="00C75151" w:rsidRPr="00AD4136">
        <w:rPr>
          <w:color w:val="000000"/>
          <w:sz w:val="28"/>
          <w:szCs w:val="28"/>
          <w:lang w:val="uk-UA"/>
        </w:rPr>
        <w:t xml:space="preserve">1634 </w:t>
      </w:r>
      <w:r w:rsidRPr="00AD4136">
        <w:rPr>
          <w:sz w:val="28"/>
          <w:szCs w:val="28"/>
          <w:lang w:val="uk-UA"/>
        </w:rPr>
        <w:t>д</w:t>
      </w:r>
      <w:r w:rsidR="00070824" w:rsidRPr="00AD4136">
        <w:rPr>
          <w:sz w:val="28"/>
          <w:szCs w:val="28"/>
          <w:lang w:val="uk-UA"/>
        </w:rPr>
        <w:t>итини</w:t>
      </w:r>
      <w:r w:rsidRPr="00AD4136">
        <w:rPr>
          <w:sz w:val="28"/>
          <w:szCs w:val="28"/>
          <w:lang w:val="uk-UA"/>
        </w:rPr>
        <w:t xml:space="preserve"> більше, ніж торік </w:t>
      </w:r>
      <w:r w:rsidR="00C75151" w:rsidRPr="00AD4136">
        <w:rPr>
          <w:sz w:val="28"/>
          <w:szCs w:val="28"/>
          <w:lang w:val="uk-UA"/>
        </w:rPr>
        <w:t>(+</w:t>
      </w:r>
      <w:r w:rsidR="00C75151" w:rsidRPr="00AD4136">
        <w:rPr>
          <w:color w:val="000000"/>
          <w:sz w:val="28"/>
          <w:szCs w:val="28"/>
          <w:lang w:val="uk-UA"/>
        </w:rPr>
        <w:t>1,94</w:t>
      </w:r>
      <w:r w:rsidR="00070824" w:rsidRPr="00AD4136">
        <w:rPr>
          <w:color w:val="000000"/>
          <w:sz w:val="28"/>
          <w:szCs w:val="28"/>
          <w:lang w:val="uk-UA"/>
        </w:rPr>
        <w:t> </w:t>
      </w:r>
      <w:r w:rsidR="00C75151" w:rsidRPr="00AD4136">
        <w:rPr>
          <w:color w:val="000000"/>
          <w:sz w:val="28"/>
          <w:szCs w:val="28"/>
          <w:lang w:val="uk-UA"/>
        </w:rPr>
        <w:t>%</w:t>
      </w:r>
      <w:r w:rsidR="00C75151" w:rsidRPr="00AD4136">
        <w:rPr>
          <w:sz w:val="28"/>
          <w:szCs w:val="28"/>
          <w:lang w:val="uk-UA"/>
        </w:rPr>
        <w:t>)</w:t>
      </w:r>
      <w:r w:rsidR="00710BE1" w:rsidRPr="00AD4136">
        <w:rPr>
          <w:sz w:val="28"/>
          <w:szCs w:val="28"/>
          <w:lang w:val="uk-UA"/>
        </w:rPr>
        <w:t xml:space="preserve">, найбільше – за рахунок </w:t>
      </w:r>
      <w:r w:rsidR="00C75151" w:rsidRPr="00AD4136">
        <w:rPr>
          <w:sz w:val="28"/>
          <w:szCs w:val="28"/>
          <w:lang w:val="uk-UA"/>
        </w:rPr>
        <w:t>Червонозаводського і</w:t>
      </w:r>
      <w:r w:rsidR="002F57D1">
        <w:rPr>
          <w:sz w:val="28"/>
          <w:szCs w:val="28"/>
          <w:lang w:val="uk-UA"/>
        </w:rPr>
        <w:t> </w:t>
      </w:r>
      <w:r w:rsidR="00C75151" w:rsidRPr="00AD4136">
        <w:rPr>
          <w:sz w:val="28"/>
          <w:szCs w:val="28"/>
          <w:lang w:val="uk-UA"/>
        </w:rPr>
        <w:t xml:space="preserve">Московського </w:t>
      </w:r>
      <w:r w:rsidR="00710BE1" w:rsidRPr="00AD4136">
        <w:rPr>
          <w:sz w:val="28"/>
          <w:szCs w:val="28"/>
          <w:lang w:val="uk-UA"/>
        </w:rPr>
        <w:t>районів</w:t>
      </w:r>
      <w:r w:rsidRPr="00AD4136">
        <w:rPr>
          <w:sz w:val="28"/>
          <w:szCs w:val="28"/>
          <w:lang w:val="uk-UA"/>
        </w:rPr>
        <w:t xml:space="preserve">. </w:t>
      </w:r>
      <w:r w:rsidR="00710BE1" w:rsidRPr="00AD4136">
        <w:rPr>
          <w:sz w:val="28"/>
          <w:szCs w:val="28"/>
          <w:lang w:val="uk-UA"/>
        </w:rPr>
        <w:t>Негативна динаміка в кількості дітей шкільного віку продовжує спостерігатися в</w:t>
      </w:r>
      <w:r w:rsidR="00E56336" w:rsidRPr="00AD4136">
        <w:rPr>
          <w:sz w:val="28"/>
          <w:szCs w:val="28"/>
          <w:lang w:val="uk-UA"/>
        </w:rPr>
        <w:t> </w:t>
      </w:r>
      <w:r w:rsidR="00C75151" w:rsidRPr="00AD4136">
        <w:rPr>
          <w:sz w:val="28"/>
          <w:szCs w:val="28"/>
          <w:lang w:val="uk-UA"/>
        </w:rPr>
        <w:t xml:space="preserve">трьох </w:t>
      </w:r>
      <w:r w:rsidR="00710BE1" w:rsidRPr="00AD4136">
        <w:rPr>
          <w:sz w:val="28"/>
          <w:szCs w:val="28"/>
          <w:lang w:val="uk-UA"/>
        </w:rPr>
        <w:t xml:space="preserve">районах: </w:t>
      </w:r>
      <w:r w:rsidR="00C75151" w:rsidRPr="00AD4136">
        <w:rPr>
          <w:sz w:val="28"/>
          <w:szCs w:val="28"/>
          <w:lang w:val="uk-UA"/>
        </w:rPr>
        <w:t>Ленінському (</w:t>
      </w:r>
      <w:r w:rsidR="00070824" w:rsidRPr="00AD4136">
        <w:rPr>
          <w:sz w:val="28"/>
          <w:szCs w:val="28"/>
          <w:lang w:val="uk-UA"/>
        </w:rPr>
        <w:t xml:space="preserve">зменшення на </w:t>
      </w:r>
      <w:r w:rsidR="00C75151" w:rsidRPr="00AD4136">
        <w:rPr>
          <w:bCs/>
          <w:sz w:val="28"/>
          <w:szCs w:val="28"/>
          <w:lang w:val="uk-UA"/>
        </w:rPr>
        <w:t>290 дітей</w:t>
      </w:r>
      <w:r w:rsidR="00C75151" w:rsidRPr="00AD4136">
        <w:rPr>
          <w:sz w:val="28"/>
          <w:szCs w:val="28"/>
          <w:lang w:val="uk-UA"/>
        </w:rPr>
        <w:t>), Дзержинському (</w:t>
      </w:r>
      <w:r w:rsidR="00070824" w:rsidRPr="00AD4136">
        <w:rPr>
          <w:sz w:val="28"/>
          <w:szCs w:val="28"/>
          <w:lang w:val="uk-UA"/>
        </w:rPr>
        <w:t xml:space="preserve">зменшення на </w:t>
      </w:r>
      <w:r w:rsidR="00C75151" w:rsidRPr="00AD4136">
        <w:rPr>
          <w:bCs/>
          <w:sz w:val="28"/>
          <w:szCs w:val="28"/>
          <w:lang w:val="uk-UA"/>
        </w:rPr>
        <w:t>32</w:t>
      </w:r>
      <w:r w:rsidR="00C75151" w:rsidRPr="00AD4136">
        <w:rPr>
          <w:sz w:val="28"/>
          <w:szCs w:val="28"/>
          <w:lang w:val="uk-UA"/>
        </w:rPr>
        <w:t>), Фрунзенському (</w:t>
      </w:r>
      <w:r w:rsidR="00070824" w:rsidRPr="00AD4136">
        <w:rPr>
          <w:sz w:val="28"/>
          <w:szCs w:val="28"/>
          <w:lang w:val="uk-UA"/>
        </w:rPr>
        <w:t xml:space="preserve">зменшення на </w:t>
      </w:r>
      <w:r w:rsidR="00C75151" w:rsidRPr="00AD4136">
        <w:rPr>
          <w:bCs/>
          <w:sz w:val="28"/>
          <w:szCs w:val="28"/>
          <w:lang w:val="uk-UA"/>
        </w:rPr>
        <w:t>29</w:t>
      </w:r>
      <w:r w:rsidR="00C75151" w:rsidRPr="00AD4136">
        <w:rPr>
          <w:sz w:val="28"/>
          <w:szCs w:val="28"/>
          <w:lang w:val="uk-UA"/>
        </w:rPr>
        <w:t>)</w:t>
      </w:r>
      <w:r w:rsidR="00C75151" w:rsidRPr="00AD4136">
        <w:rPr>
          <w:bCs/>
          <w:sz w:val="28"/>
          <w:szCs w:val="28"/>
          <w:lang w:val="uk-UA"/>
        </w:rPr>
        <w:t>.</w:t>
      </w:r>
      <w:r w:rsidR="009B1C9B" w:rsidRPr="00AD4136">
        <w:rPr>
          <w:bCs/>
          <w:sz w:val="28"/>
          <w:szCs w:val="28"/>
          <w:lang w:val="uk-UA"/>
        </w:rPr>
        <w:t xml:space="preserve"> </w:t>
      </w:r>
      <w:r w:rsidR="009B1C9B" w:rsidRPr="00AD4136">
        <w:rPr>
          <w:sz w:val="28"/>
          <w:szCs w:val="28"/>
          <w:lang w:val="uk-UA"/>
        </w:rPr>
        <w:t>Найбільша позитивна динаміка в</w:t>
      </w:r>
      <w:r w:rsidR="004A7671" w:rsidRPr="00AD4136">
        <w:rPr>
          <w:sz w:val="28"/>
          <w:szCs w:val="28"/>
          <w:lang w:val="uk-UA"/>
        </w:rPr>
        <w:t> </w:t>
      </w:r>
      <w:r w:rsidR="009B1C9B" w:rsidRPr="00AD4136">
        <w:rPr>
          <w:sz w:val="28"/>
          <w:szCs w:val="28"/>
          <w:lang w:val="uk-UA"/>
        </w:rPr>
        <w:t>кількості дітей шкільного віку виявлена в Червонозаводському районі (+</w:t>
      </w:r>
      <w:r w:rsidR="009B1C9B" w:rsidRPr="00AD4136">
        <w:rPr>
          <w:bCs/>
          <w:sz w:val="28"/>
          <w:szCs w:val="28"/>
          <w:lang w:val="uk-UA"/>
        </w:rPr>
        <w:t>510).</w:t>
      </w:r>
    </w:p>
    <w:p w:rsidR="00710BE1" w:rsidRPr="00AD4136" w:rsidRDefault="00710BE1" w:rsidP="004A7671">
      <w:pPr>
        <w:pStyle w:val="11"/>
        <w:widowControl w:val="0"/>
        <w:spacing w:line="276" w:lineRule="auto"/>
        <w:ind w:right="0" w:firstLine="709"/>
        <w:rPr>
          <w:rFonts w:ascii="Times New Roman" w:hAnsi="Times New Roman"/>
          <w:sz w:val="28"/>
          <w:szCs w:val="28"/>
        </w:rPr>
      </w:pPr>
      <w:r w:rsidRPr="00AD4136">
        <w:rPr>
          <w:rFonts w:ascii="Times New Roman" w:hAnsi="Times New Roman"/>
          <w:sz w:val="28"/>
          <w:szCs w:val="28"/>
        </w:rPr>
        <w:t xml:space="preserve">Навчаються – </w:t>
      </w:r>
      <w:r w:rsidR="00D838F4" w:rsidRPr="00AD4136">
        <w:rPr>
          <w:rFonts w:ascii="Times New Roman" w:hAnsi="Times New Roman"/>
          <w:sz w:val="28"/>
          <w:szCs w:val="28"/>
        </w:rPr>
        <w:t>82 841 дитина</w:t>
      </w:r>
      <w:r w:rsidRPr="00AD4136">
        <w:rPr>
          <w:rFonts w:ascii="Times New Roman" w:hAnsi="Times New Roman"/>
          <w:sz w:val="28"/>
          <w:szCs w:val="28"/>
        </w:rPr>
        <w:t xml:space="preserve">, що на </w:t>
      </w:r>
      <w:r w:rsidR="00D838F4" w:rsidRPr="00AD4136">
        <w:rPr>
          <w:rFonts w:ascii="Times New Roman" w:hAnsi="Times New Roman"/>
          <w:sz w:val="28"/>
          <w:szCs w:val="28"/>
        </w:rPr>
        <w:t xml:space="preserve">1732 </w:t>
      </w:r>
      <w:r w:rsidR="00E03EE7" w:rsidRPr="00AD4136">
        <w:rPr>
          <w:rFonts w:ascii="Times New Roman" w:hAnsi="Times New Roman"/>
          <w:sz w:val="28"/>
          <w:szCs w:val="28"/>
        </w:rPr>
        <w:t>ос</w:t>
      </w:r>
      <w:r w:rsidR="00D838F4" w:rsidRPr="00AD4136">
        <w:rPr>
          <w:rFonts w:ascii="Times New Roman" w:hAnsi="Times New Roman"/>
          <w:sz w:val="28"/>
          <w:szCs w:val="28"/>
        </w:rPr>
        <w:t>оби</w:t>
      </w:r>
      <w:r w:rsidR="00E03EE7" w:rsidRPr="00AD4136">
        <w:rPr>
          <w:rFonts w:ascii="Times New Roman" w:hAnsi="Times New Roman"/>
          <w:sz w:val="28"/>
          <w:szCs w:val="28"/>
        </w:rPr>
        <w:t xml:space="preserve"> </w:t>
      </w:r>
      <w:r w:rsidRPr="00AD4136">
        <w:rPr>
          <w:rFonts w:ascii="Times New Roman" w:hAnsi="Times New Roman"/>
          <w:sz w:val="28"/>
          <w:szCs w:val="28"/>
        </w:rPr>
        <w:t>більше, ніж торік. У тому числі: у</w:t>
      </w:r>
      <w:r w:rsidR="00B46563" w:rsidRPr="00AD4136">
        <w:rPr>
          <w:rFonts w:ascii="Times New Roman" w:hAnsi="Times New Roman"/>
          <w:sz w:val="28"/>
          <w:szCs w:val="28"/>
        </w:rPr>
        <w:t> </w:t>
      </w:r>
      <w:r w:rsidRPr="00AD4136">
        <w:rPr>
          <w:rFonts w:ascii="Times New Roman" w:hAnsi="Times New Roman"/>
          <w:sz w:val="28"/>
          <w:szCs w:val="28"/>
        </w:rPr>
        <w:t xml:space="preserve">загальноосвітніх навчальних закладах усіх ступенів – </w:t>
      </w:r>
      <w:r w:rsidR="00D838F4" w:rsidRPr="00AD4136">
        <w:rPr>
          <w:rFonts w:ascii="Times New Roman" w:hAnsi="Times New Roman"/>
          <w:sz w:val="28"/>
          <w:szCs w:val="28"/>
        </w:rPr>
        <w:t>77 613</w:t>
      </w:r>
      <w:r w:rsidR="00E03EE7" w:rsidRPr="00AD4136">
        <w:rPr>
          <w:rFonts w:ascii="Times New Roman" w:hAnsi="Times New Roman"/>
          <w:sz w:val="28"/>
          <w:szCs w:val="28"/>
        </w:rPr>
        <w:t xml:space="preserve"> д</w:t>
      </w:r>
      <w:r w:rsidR="00D838F4" w:rsidRPr="00AD4136">
        <w:rPr>
          <w:rFonts w:ascii="Times New Roman" w:hAnsi="Times New Roman"/>
          <w:sz w:val="28"/>
          <w:szCs w:val="28"/>
        </w:rPr>
        <w:t>ітей</w:t>
      </w:r>
      <w:r w:rsidRPr="00AD4136">
        <w:rPr>
          <w:rFonts w:ascii="Times New Roman" w:hAnsi="Times New Roman"/>
          <w:sz w:val="28"/>
          <w:szCs w:val="28"/>
        </w:rPr>
        <w:t>, у</w:t>
      </w:r>
      <w:r w:rsidR="00E56336" w:rsidRPr="00AD4136">
        <w:rPr>
          <w:rFonts w:ascii="Times New Roman" w:hAnsi="Times New Roman"/>
          <w:sz w:val="28"/>
          <w:szCs w:val="28"/>
        </w:rPr>
        <w:t> </w:t>
      </w:r>
      <w:r w:rsidRPr="00AD4136">
        <w:rPr>
          <w:rFonts w:ascii="Times New Roman" w:hAnsi="Times New Roman"/>
          <w:sz w:val="28"/>
          <w:szCs w:val="28"/>
        </w:rPr>
        <w:t xml:space="preserve">професійно-технічних навчальних закладах – </w:t>
      </w:r>
      <w:r w:rsidR="00D838F4" w:rsidRPr="00AD4136">
        <w:rPr>
          <w:rFonts w:ascii="Times New Roman" w:hAnsi="Times New Roman"/>
          <w:sz w:val="28"/>
          <w:szCs w:val="28"/>
        </w:rPr>
        <w:t>1 399</w:t>
      </w:r>
      <w:r w:rsidR="00E03EE7" w:rsidRPr="00AD4136">
        <w:rPr>
          <w:rFonts w:ascii="Times New Roman" w:hAnsi="Times New Roman"/>
          <w:sz w:val="28"/>
          <w:szCs w:val="28"/>
        </w:rPr>
        <w:t xml:space="preserve"> учнів</w:t>
      </w:r>
      <w:r w:rsidRPr="00AD4136">
        <w:rPr>
          <w:rFonts w:ascii="Times New Roman" w:hAnsi="Times New Roman"/>
          <w:sz w:val="28"/>
          <w:szCs w:val="28"/>
        </w:rPr>
        <w:t xml:space="preserve">, на основних відділеннях вищих навчальних закладів усіх рівнів акредитації – </w:t>
      </w:r>
      <w:r w:rsidR="00D838F4" w:rsidRPr="00AD4136">
        <w:rPr>
          <w:rFonts w:ascii="Times New Roman" w:hAnsi="Times New Roman"/>
          <w:sz w:val="28"/>
          <w:szCs w:val="28"/>
        </w:rPr>
        <w:t xml:space="preserve">3 829 </w:t>
      </w:r>
      <w:r w:rsidR="00E03EE7" w:rsidRPr="00AD4136">
        <w:rPr>
          <w:rFonts w:ascii="Times New Roman" w:hAnsi="Times New Roman"/>
          <w:sz w:val="28"/>
          <w:szCs w:val="28"/>
        </w:rPr>
        <w:t>осіб</w:t>
      </w:r>
      <w:r w:rsidRPr="00AD4136">
        <w:rPr>
          <w:rFonts w:ascii="Times New Roman" w:hAnsi="Times New Roman"/>
          <w:sz w:val="28"/>
          <w:szCs w:val="28"/>
        </w:rPr>
        <w:t>.</w:t>
      </w:r>
    </w:p>
    <w:p w:rsidR="00D838F4" w:rsidRPr="00AD4136" w:rsidRDefault="00710BE1" w:rsidP="004A7671">
      <w:pPr>
        <w:pStyle w:val="11"/>
        <w:widowControl w:val="0"/>
        <w:spacing w:line="276" w:lineRule="auto"/>
        <w:ind w:right="0" w:firstLine="709"/>
        <w:rPr>
          <w:rFonts w:ascii="Times New Roman" w:hAnsi="Times New Roman"/>
          <w:sz w:val="28"/>
          <w:szCs w:val="28"/>
        </w:rPr>
      </w:pPr>
      <w:r w:rsidRPr="00AD4136">
        <w:rPr>
          <w:rFonts w:ascii="Times New Roman" w:hAnsi="Times New Roman"/>
          <w:sz w:val="28"/>
          <w:szCs w:val="28"/>
        </w:rPr>
        <w:t xml:space="preserve">Ведеться робота щодо забезпечення обов’язковості загальної середньої освіти. </w:t>
      </w:r>
      <w:r w:rsidR="00D838F4" w:rsidRPr="00AD4136">
        <w:rPr>
          <w:rFonts w:ascii="Times New Roman" w:hAnsi="Times New Roman"/>
          <w:sz w:val="28"/>
          <w:szCs w:val="28"/>
        </w:rPr>
        <w:t>Торік було неохоплено навчанням одну дитину. Цього року всі охоплені навчанням.</w:t>
      </w:r>
    </w:p>
    <w:p w:rsidR="00EF5DC9" w:rsidRPr="00AD4136" w:rsidRDefault="00710BE1" w:rsidP="004A7671">
      <w:pPr>
        <w:widowControl w:val="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D4136">
        <w:rPr>
          <w:sz w:val="28"/>
          <w:szCs w:val="28"/>
          <w:lang w:val="uk-UA"/>
        </w:rPr>
        <w:t xml:space="preserve">Також </w:t>
      </w:r>
      <w:r w:rsidR="00D838F4" w:rsidRPr="00AD4136">
        <w:rPr>
          <w:sz w:val="28"/>
          <w:szCs w:val="28"/>
          <w:lang w:val="uk-UA"/>
        </w:rPr>
        <w:t>четвертий</w:t>
      </w:r>
      <w:r w:rsidR="004B626A" w:rsidRPr="00AD4136">
        <w:rPr>
          <w:sz w:val="28"/>
          <w:szCs w:val="28"/>
          <w:lang w:val="uk-UA"/>
        </w:rPr>
        <w:t xml:space="preserve"> рік поспіль</w:t>
      </w:r>
      <w:r w:rsidRPr="00AD4136">
        <w:rPr>
          <w:sz w:val="28"/>
          <w:szCs w:val="28"/>
          <w:lang w:val="uk-UA"/>
        </w:rPr>
        <w:t xml:space="preserve"> виявл</w:t>
      </w:r>
      <w:r w:rsidR="004B626A" w:rsidRPr="00AD4136">
        <w:rPr>
          <w:sz w:val="28"/>
          <w:szCs w:val="28"/>
          <w:lang w:val="uk-UA"/>
        </w:rPr>
        <w:t>яються</w:t>
      </w:r>
      <w:r w:rsidRPr="00AD4136">
        <w:rPr>
          <w:sz w:val="28"/>
          <w:szCs w:val="28"/>
          <w:lang w:val="uk-UA"/>
        </w:rPr>
        <w:t xml:space="preserve"> відомості про місця навчання всіх</w:t>
      </w:r>
      <w:r w:rsidR="002F57D1">
        <w:rPr>
          <w:sz w:val="28"/>
          <w:szCs w:val="28"/>
          <w:lang w:val="uk-UA"/>
        </w:rPr>
        <w:t> </w:t>
      </w:r>
      <w:r w:rsidRPr="00AD4136">
        <w:rPr>
          <w:sz w:val="28"/>
          <w:szCs w:val="28"/>
          <w:lang w:val="uk-UA"/>
        </w:rPr>
        <w:t>дітей, які зареєстровані на території м. Харкова.</w:t>
      </w:r>
    </w:p>
    <w:p w:rsidR="006D4ACC" w:rsidRPr="00DC08C8" w:rsidRDefault="009B1A3F" w:rsidP="004A7671">
      <w:pPr>
        <w:widowControl w:val="0"/>
        <w:spacing w:line="276" w:lineRule="auto"/>
        <w:ind w:firstLine="709"/>
        <w:jc w:val="both"/>
        <w:rPr>
          <w:noProof/>
          <w:sz w:val="28"/>
          <w:szCs w:val="28"/>
          <w:lang w:val="uk-UA"/>
        </w:rPr>
      </w:pPr>
      <w:r w:rsidRPr="00DC08C8">
        <w:rPr>
          <w:noProof/>
          <w:sz w:val="28"/>
          <w:szCs w:val="28"/>
          <w:lang w:val="uk-UA"/>
        </w:rPr>
        <w:t>Найбільший відсоток дітей 6-тирічного віку, які не навчаються, виявлено в </w:t>
      </w:r>
      <w:r w:rsidR="00DC08C8" w:rsidRPr="00DC08C8">
        <w:rPr>
          <w:noProof/>
          <w:sz w:val="28"/>
          <w:szCs w:val="28"/>
          <w:lang w:val="uk-UA"/>
        </w:rPr>
        <w:t>в Дзержинському (</w:t>
      </w:r>
      <w:r w:rsidR="00DC08C8" w:rsidRPr="005967AE">
        <w:rPr>
          <w:color w:val="000000"/>
          <w:sz w:val="28"/>
          <w:szCs w:val="28"/>
          <w:lang w:val="uk-UA"/>
        </w:rPr>
        <w:t>21,53%</w:t>
      </w:r>
      <w:r w:rsidR="00DC08C8" w:rsidRPr="00DC08C8">
        <w:rPr>
          <w:noProof/>
          <w:sz w:val="28"/>
          <w:szCs w:val="28"/>
          <w:lang w:val="uk-UA"/>
        </w:rPr>
        <w:t>) і Московському (</w:t>
      </w:r>
      <w:r w:rsidR="00DC08C8" w:rsidRPr="005967AE">
        <w:rPr>
          <w:color w:val="000000"/>
          <w:sz w:val="28"/>
          <w:szCs w:val="28"/>
          <w:lang w:val="uk-UA"/>
        </w:rPr>
        <w:t>19,13</w:t>
      </w:r>
      <w:r w:rsidR="00DC08C8" w:rsidRPr="00DC08C8">
        <w:rPr>
          <w:sz w:val="28"/>
          <w:szCs w:val="28"/>
          <w:lang w:val="uk-UA"/>
        </w:rPr>
        <w:t>%</w:t>
      </w:r>
      <w:r w:rsidR="00DC08C8" w:rsidRPr="00DC08C8">
        <w:rPr>
          <w:noProof/>
          <w:sz w:val="28"/>
          <w:szCs w:val="28"/>
          <w:lang w:val="uk-UA"/>
        </w:rPr>
        <w:t>)</w:t>
      </w:r>
      <w:r w:rsidR="006D4ACC" w:rsidRPr="00DC08C8">
        <w:rPr>
          <w:noProof/>
          <w:sz w:val="28"/>
          <w:szCs w:val="28"/>
          <w:lang w:val="uk-UA"/>
        </w:rPr>
        <w:t xml:space="preserve"> районах.</w:t>
      </w:r>
    </w:p>
    <w:p w:rsidR="007E6B64" w:rsidRPr="00AD4136" w:rsidRDefault="007E6B64" w:rsidP="004A7671">
      <w:pPr>
        <w:pStyle w:val="BodyTextIndent2"/>
        <w:spacing w:line="276" w:lineRule="auto"/>
        <w:ind w:firstLine="709"/>
        <w:rPr>
          <w:szCs w:val="28"/>
        </w:rPr>
      </w:pPr>
      <w:r w:rsidRPr="00DC08C8">
        <w:rPr>
          <w:szCs w:val="28"/>
        </w:rPr>
        <w:t>Управління</w:t>
      </w:r>
      <w:r w:rsidRPr="00AD4136">
        <w:rPr>
          <w:szCs w:val="28"/>
        </w:rPr>
        <w:t xml:space="preserve"> освіти адміністрацій районів </w:t>
      </w:r>
      <w:r w:rsidR="00710BE1" w:rsidRPr="00AD4136">
        <w:rPr>
          <w:szCs w:val="28"/>
        </w:rPr>
        <w:t>у</w:t>
      </w:r>
      <w:r w:rsidR="006D4ACC" w:rsidRPr="00AD4136">
        <w:rPr>
          <w:szCs w:val="28"/>
        </w:rPr>
        <w:t xml:space="preserve">третє </w:t>
      </w:r>
      <w:r w:rsidRPr="00AD4136">
        <w:rPr>
          <w:szCs w:val="28"/>
        </w:rPr>
        <w:t xml:space="preserve">надавали </w:t>
      </w:r>
      <w:r w:rsidR="004B626A" w:rsidRPr="00AD4136">
        <w:rPr>
          <w:szCs w:val="28"/>
        </w:rPr>
        <w:t xml:space="preserve">державну статистичну </w:t>
      </w:r>
      <w:r w:rsidRPr="00AD4136">
        <w:rPr>
          <w:szCs w:val="28"/>
        </w:rPr>
        <w:t>звітність №</w:t>
      </w:r>
      <w:r w:rsidR="00D21846" w:rsidRPr="00AD4136">
        <w:rPr>
          <w:szCs w:val="28"/>
        </w:rPr>
        <w:t> </w:t>
      </w:r>
      <w:r w:rsidRPr="00AD4136">
        <w:rPr>
          <w:szCs w:val="28"/>
        </w:rPr>
        <w:t xml:space="preserve">77-РВК </w:t>
      </w:r>
      <w:r w:rsidR="004B626A" w:rsidRPr="00AD4136">
        <w:rPr>
          <w:szCs w:val="28"/>
        </w:rPr>
        <w:t>через</w:t>
      </w:r>
      <w:r w:rsidRPr="00AD4136">
        <w:rPr>
          <w:szCs w:val="28"/>
        </w:rPr>
        <w:t xml:space="preserve"> Інформаційн</w:t>
      </w:r>
      <w:r w:rsidR="004B626A" w:rsidRPr="00AD4136">
        <w:rPr>
          <w:szCs w:val="28"/>
        </w:rPr>
        <w:t>у</w:t>
      </w:r>
      <w:r w:rsidRPr="00AD4136">
        <w:rPr>
          <w:szCs w:val="28"/>
        </w:rPr>
        <w:t xml:space="preserve"> систем</w:t>
      </w:r>
      <w:r w:rsidR="004B626A" w:rsidRPr="00AD4136">
        <w:rPr>
          <w:szCs w:val="28"/>
        </w:rPr>
        <w:t>у</w:t>
      </w:r>
      <w:r w:rsidRPr="00AD4136">
        <w:rPr>
          <w:szCs w:val="28"/>
        </w:rPr>
        <w:t xml:space="preserve"> управління освітою (ІСУО). </w:t>
      </w:r>
      <w:r w:rsidR="0067413C" w:rsidRPr="00AD4136">
        <w:rPr>
          <w:szCs w:val="28"/>
        </w:rPr>
        <w:t>Усі райони надали інформацію до бази сво</w:t>
      </w:r>
      <w:r w:rsidR="0067413C" w:rsidRPr="00AD4136">
        <w:rPr>
          <w:szCs w:val="28"/>
        </w:rPr>
        <w:t>є</w:t>
      </w:r>
      <w:r w:rsidR="0067413C" w:rsidRPr="00AD4136">
        <w:rPr>
          <w:szCs w:val="28"/>
        </w:rPr>
        <w:t>часно.</w:t>
      </w:r>
    </w:p>
    <w:p w:rsidR="0089184D" w:rsidRPr="00AD4136" w:rsidRDefault="0089184D" w:rsidP="004A767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D4136">
        <w:rPr>
          <w:sz w:val="28"/>
          <w:szCs w:val="28"/>
          <w:lang w:val="uk-UA"/>
        </w:rPr>
        <w:t xml:space="preserve">Виявлено, що в загальноосвітніх навчальних закладах м. Харкова навчається на </w:t>
      </w:r>
      <w:r w:rsidR="006D4ACC" w:rsidRPr="00AD4136">
        <w:rPr>
          <w:sz w:val="28"/>
          <w:szCs w:val="28"/>
          <w:lang w:val="uk-UA"/>
        </w:rPr>
        <w:t xml:space="preserve">28 644 </w:t>
      </w:r>
      <w:r w:rsidRPr="00AD4136">
        <w:rPr>
          <w:sz w:val="28"/>
          <w:szCs w:val="28"/>
          <w:lang w:val="uk-UA"/>
        </w:rPr>
        <w:t xml:space="preserve">дітей більше, ніж зареєстровано </w:t>
      </w:r>
      <w:r w:rsidR="00B46563" w:rsidRPr="00AD4136">
        <w:rPr>
          <w:sz w:val="28"/>
          <w:szCs w:val="28"/>
          <w:lang w:val="uk-UA"/>
        </w:rPr>
        <w:t>в</w:t>
      </w:r>
      <w:r w:rsidRPr="00AD4136">
        <w:rPr>
          <w:sz w:val="28"/>
          <w:szCs w:val="28"/>
          <w:lang w:val="uk-UA"/>
        </w:rPr>
        <w:t xml:space="preserve"> місті</w:t>
      </w:r>
      <w:r w:rsidR="006D4ACC" w:rsidRPr="00AD4136">
        <w:rPr>
          <w:sz w:val="28"/>
          <w:szCs w:val="28"/>
          <w:lang w:val="uk-UA"/>
        </w:rPr>
        <w:t xml:space="preserve"> (</w:t>
      </w:r>
      <w:r w:rsidR="006D4ACC" w:rsidRPr="00AD4136">
        <w:rPr>
          <w:sz w:val="28"/>
          <w:szCs w:val="28"/>
          <w:lang w:val="uk-UA" w:eastAsia="uk-UA"/>
        </w:rPr>
        <w:t>18,68</w:t>
      </w:r>
      <w:r w:rsidR="0060210A" w:rsidRPr="00AD4136">
        <w:rPr>
          <w:sz w:val="28"/>
          <w:szCs w:val="28"/>
          <w:lang w:val="uk-UA" w:eastAsia="uk-UA"/>
        </w:rPr>
        <w:t> </w:t>
      </w:r>
      <w:r w:rsidR="006D4ACC" w:rsidRPr="00AD4136">
        <w:rPr>
          <w:sz w:val="28"/>
          <w:szCs w:val="28"/>
          <w:lang w:val="uk-UA" w:eastAsia="uk-UA"/>
        </w:rPr>
        <w:t>%</w:t>
      </w:r>
      <w:r w:rsidR="006D4ACC" w:rsidRPr="00AD4136">
        <w:rPr>
          <w:sz w:val="28"/>
          <w:szCs w:val="28"/>
          <w:lang w:val="uk-UA"/>
        </w:rPr>
        <w:t>)</w:t>
      </w:r>
      <w:r w:rsidRPr="00AD4136">
        <w:rPr>
          <w:sz w:val="28"/>
          <w:szCs w:val="28"/>
          <w:lang w:val="uk-UA"/>
        </w:rPr>
        <w:t>. Серед них діти з</w:t>
      </w:r>
      <w:r w:rsidR="00B46563" w:rsidRPr="00AD4136">
        <w:rPr>
          <w:sz w:val="28"/>
          <w:szCs w:val="28"/>
          <w:lang w:val="uk-UA"/>
        </w:rPr>
        <w:t> </w:t>
      </w:r>
      <w:r w:rsidRPr="00AD4136">
        <w:rPr>
          <w:sz w:val="28"/>
          <w:szCs w:val="28"/>
          <w:lang w:val="uk-UA"/>
        </w:rPr>
        <w:t>Харківської області (</w:t>
      </w:r>
      <w:r w:rsidR="006D4ACC" w:rsidRPr="00AD4136">
        <w:rPr>
          <w:bCs/>
          <w:sz w:val="28"/>
          <w:szCs w:val="28"/>
          <w:lang w:val="uk-UA"/>
        </w:rPr>
        <w:t xml:space="preserve">5833 – </w:t>
      </w:r>
      <w:r w:rsidR="006D4ACC" w:rsidRPr="00AD4136">
        <w:rPr>
          <w:sz w:val="28"/>
          <w:szCs w:val="28"/>
          <w:lang w:val="uk-UA"/>
        </w:rPr>
        <w:t>5,17</w:t>
      </w:r>
      <w:r w:rsidR="0060210A" w:rsidRPr="00AD4136">
        <w:rPr>
          <w:sz w:val="28"/>
          <w:szCs w:val="28"/>
          <w:lang w:val="uk-UA"/>
        </w:rPr>
        <w:t> </w:t>
      </w:r>
      <w:r w:rsidR="006D4ACC" w:rsidRPr="00AD4136">
        <w:rPr>
          <w:sz w:val="28"/>
          <w:szCs w:val="28"/>
          <w:lang w:val="uk-UA"/>
        </w:rPr>
        <w:t>%</w:t>
      </w:r>
      <w:r w:rsidRPr="00AD4136">
        <w:rPr>
          <w:sz w:val="28"/>
          <w:szCs w:val="28"/>
          <w:lang w:val="uk-UA"/>
        </w:rPr>
        <w:t>), інших областей України (</w:t>
      </w:r>
      <w:r w:rsidR="006D4ACC" w:rsidRPr="00AD4136">
        <w:rPr>
          <w:bCs/>
          <w:sz w:val="28"/>
          <w:szCs w:val="28"/>
          <w:lang w:val="uk-UA"/>
        </w:rPr>
        <w:t xml:space="preserve">4850 – </w:t>
      </w:r>
      <w:r w:rsidR="006D4ACC" w:rsidRPr="00AD4136">
        <w:rPr>
          <w:sz w:val="28"/>
          <w:szCs w:val="28"/>
          <w:lang w:val="uk-UA"/>
        </w:rPr>
        <w:t>4,30</w:t>
      </w:r>
      <w:r w:rsidR="0060210A" w:rsidRPr="00AD4136">
        <w:rPr>
          <w:sz w:val="28"/>
          <w:szCs w:val="28"/>
          <w:lang w:val="uk-UA"/>
        </w:rPr>
        <w:t> </w:t>
      </w:r>
      <w:r w:rsidR="006D4ACC" w:rsidRPr="00AD4136">
        <w:rPr>
          <w:sz w:val="28"/>
          <w:szCs w:val="28"/>
          <w:lang w:val="uk-UA"/>
        </w:rPr>
        <w:t>%</w:t>
      </w:r>
      <w:r w:rsidRPr="00AD4136">
        <w:rPr>
          <w:sz w:val="28"/>
          <w:szCs w:val="28"/>
          <w:lang w:val="uk-UA"/>
        </w:rPr>
        <w:t>), із</w:t>
      </w:r>
      <w:r w:rsidR="004A7671" w:rsidRPr="00AD4136">
        <w:rPr>
          <w:sz w:val="28"/>
          <w:szCs w:val="28"/>
          <w:lang w:val="uk-UA"/>
        </w:rPr>
        <w:t> </w:t>
      </w:r>
      <w:r w:rsidRPr="00AD4136">
        <w:rPr>
          <w:sz w:val="28"/>
          <w:szCs w:val="28"/>
          <w:lang w:val="uk-UA"/>
        </w:rPr>
        <w:t>закордону (діти-іноземців, які перебувають на території України на</w:t>
      </w:r>
      <w:r w:rsidR="002F57D1">
        <w:rPr>
          <w:sz w:val="28"/>
          <w:szCs w:val="28"/>
          <w:lang w:val="uk-UA"/>
        </w:rPr>
        <w:t> </w:t>
      </w:r>
      <w:r w:rsidRPr="00AD4136">
        <w:rPr>
          <w:sz w:val="28"/>
          <w:szCs w:val="28"/>
          <w:lang w:val="uk-UA"/>
        </w:rPr>
        <w:t>законних підставах) (</w:t>
      </w:r>
      <w:r w:rsidR="006D4ACC" w:rsidRPr="00AD4136">
        <w:rPr>
          <w:bCs/>
          <w:sz w:val="28"/>
          <w:szCs w:val="28"/>
          <w:lang w:val="uk-UA"/>
        </w:rPr>
        <w:t xml:space="preserve">312 – </w:t>
      </w:r>
      <w:r w:rsidR="006D4ACC" w:rsidRPr="00AD4136">
        <w:rPr>
          <w:sz w:val="28"/>
          <w:szCs w:val="28"/>
          <w:lang w:val="uk-UA"/>
        </w:rPr>
        <w:t>0,28</w:t>
      </w:r>
      <w:r w:rsidR="0060210A" w:rsidRPr="00AD4136">
        <w:rPr>
          <w:sz w:val="28"/>
          <w:szCs w:val="28"/>
          <w:lang w:val="uk-UA"/>
        </w:rPr>
        <w:t> </w:t>
      </w:r>
      <w:r w:rsidR="006D4ACC" w:rsidRPr="00AD4136">
        <w:rPr>
          <w:sz w:val="28"/>
          <w:szCs w:val="28"/>
          <w:lang w:val="uk-UA"/>
        </w:rPr>
        <w:t>%</w:t>
      </w:r>
      <w:r w:rsidRPr="00AD4136">
        <w:rPr>
          <w:sz w:val="28"/>
          <w:szCs w:val="28"/>
          <w:lang w:val="uk-UA"/>
        </w:rPr>
        <w:t>) та</w:t>
      </w:r>
      <w:r w:rsidR="00B46563" w:rsidRPr="00AD4136">
        <w:rPr>
          <w:sz w:val="28"/>
          <w:szCs w:val="28"/>
          <w:lang w:val="uk-UA"/>
        </w:rPr>
        <w:t> </w:t>
      </w:r>
      <w:r w:rsidRPr="00AD4136">
        <w:rPr>
          <w:sz w:val="28"/>
          <w:szCs w:val="28"/>
          <w:lang w:val="uk-UA"/>
        </w:rPr>
        <w:t>незареєстровані діти-громадяни України (</w:t>
      </w:r>
      <w:r w:rsidR="006D4ACC" w:rsidRPr="00AD4136">
        <w:rPr>
          <w:bCs/>
          <w:sz w:val="28"/>
          <w:szCs w:val="28"/>
          <w:lang w:val="uk-UA"/>
        </w:rPr>
        <w:t xml:space="preserve">10089 – </w:t>
      </w:r>
      <w:r w:rsidR="006D4ACC" w:rsidRPr="00AD4136">
        <w:rPr>
          <w:sz w:val="28"/>
          <w:szCs w:val="28"/>
          <w:lang w:val="uk-UA"/>
        </w:rPr>
        <w:t>8,94</w:t>
      </w:r>
      <w:r w:rsidR="0060210A" w:rsidRPr="00AD4136">
        <w:rPr>
          <w:sz w:val="28"/>
          <w:szCs w:val="28"/>
          <w:lang w:val="uk-UA"/>
        </w:rPr>
        <w:t> </w:t>
      </w:r>
      <w:r w:rsidR="006D4ACC" w:rsidRPr="00AD4136">
        <w:rPr>
          <w:sz w:val="28"/>
          <w:szCs w:val="28"/>
          <w:lang w:val="uk-UA"/>
        </w:rPr>
        <w:t>%</w:t>
      </w:r>
      <w:r w:rsidRPr="00AD4136">
        <w:rPr>
          <w:sz w:val="28"/>
          <w:szCs w:val="28"/>
          <w:lang w:val="uk-UA"/>
        </w:rPr>
        <w:t xml:space="preserve">). Найбільше незареєстрованих дітей – у мережі навчальних закладів </w:t>
      </w:r>
      <w:r w:rsidR="00650796" w:rsidRPr="00AD4136">
        <w:rPr>
          <w:sz w:val="28"/>
          <w:szCs w:val="28"/>
          <w:lang w:val="uk-UA"/>
        </w:rPr>
        <w:t>Московського</w:t>
      </w:r>
      <w:r w:rsidRPr="00AD4136">
        <w:rPr>
          <w:sz w:val="28"/>
          <w:szCs w:val="28"/>
          <w:lang w:val="uk-UA"/>
        </w:rPr>
        <w:t xml:space="preserve"> (</w:t>
      </w:r>
      <w:r w:rsidR="00650796" w:rsidRPr="00AD4136">
        <w:rPr>
          <w:sz w:val="28"/>
          <w:szCs w:val="28"/>
          <w:lang w:val="uk-UA"/>
        </w:rPr>
        <w:t>3226</w:t>
      </w:r>
      <w:r w:rsidRPr="00AD4136">
        <w:rPr>
          <w:sz w:val="28"/>
          <w:szCs w:val="28"/>
          <w:lang w:val="uk-UA"/>
        </w:rPr>
        <w:t>)</w:t>
      </w:r>
      <w:r w:rsidR="00650796" w:rsidRPr="00AD4136">
        <w:rPr>
          <w:sz w:val="28"/>
          <w:szCs w:val="28"/>
          <w:lang w:val="uk-UA"/>
        </w:rPr>
        <w:t>, Комінтернівського (2204), Орджонікідзе</w:t>
      </w:r>
      <w:r w:rsidR="00650796" w:rsidRPr="00AD4136">
        <w:rPr>
          <w:sz w:val="28"/>
          <w:szCs w:val="28"/>
          <w:lang w:val="uk-UA"/>
        </w:rPr>
        <w:t>в</w:t>
      </w:r>
      <w:r w:rsidR="00650796" w:rsidRPr="00AD4136">
        <w:rPr>
          <w:sz w:val="28"/>
          <w:szCs w:val="28"/>
          <w:lang w:val="uk-UA"/>
        </w:rPr>
        <w:t>ського (2114) районів, що може свідчити про незадовільну роботу міграційних служб</w:t>
      </w:r>
      <w:r w:rsidRPr="00AD4136">
        <w:rPr>
          <w:sz w:val="28"/>
          <w:szCs w:val="28"/>
          <w:lang w:val="uk-UA"/>
        </w:rPr>
        <w:t>.</w:t>
      </w:r>
    </w:p>
    <w:p w:rsidR="0089184D" w:rsidRPr="00AD4136" w:rsidRDefault="0089184D" w:rsidP="004A7671">
      <w:pPr>
        <w:widowControl w:val="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D4136">
        <w:rPr>
          <w:sz w:val="28"/>
          <w:szCs w:val="28"/>
          <w:lang w:val="uk-UA"/>
        </w:rPr>
        <w:t xml:space="preserve">Лише в </w:t>
      </w:r>
      <w:r w:rsidR="00BC7551" w:rsidRPr="00AD4136">
        <w:rPr>
          <w:sz w:val="28"/>
          <w:szCs w:val="28"/>
          <w:lang w:val="uk-UA"/>
        </w:rPr>
        <w:t xml:space="preserve">Жовтневому районі, як і торік, і в Червонозаводському районі </w:t>
      </w:r>
      <w:r w:rsidRPr="00AD4136">
        <w:rPr>
          <w:sz w:val="28"/>
          <w:szCs w:val="28"/>
          <w:lang w:val="uk-UA"/>
        </w:rPr>
        <w:t xml:space="preserve">зареєстровано </w:t>
      </w:r>
      <w:r w:rsidR="004B626A" w:rsidRPr="00AD4136">
        <w:rPr>
          <w:sz w:val="28"/>
          <w:szCs w:val="28"/>
          <w:lang w:val="uk-UA"/>
        </w:rPr>
        <w:t xml:space="preserve">дітей </w:t>
      </w:r>
      <w:r w:rsidRPr="00AD4136">
        <w:rPr>
          <w:sz w:val="28"/>
          <w:szCs w:val="28"/>
          <w:lang w:val="uk-UA"/>
        </w:rPr>
        <w:t>біл</w:t>
      </w:r>
      <w:r w:rsidRPr="00AD4136">
        <w:rPr>
          <w:sz w:val="28"/>
          <w:szCs w:val="28"/>
          <w:lang w:val="uk-UA"/>
        </w:rPr>
        <w:t>ь</w:t>
      </w:r>
      <w:r w:rsidRPr="00AD4136">
        <w:rPr>
          <w:sz w:val="28"/>
          <w:szCs w:val="28"/>
          <w:lang w:val="uk-UA"/>
        </w:rPr>
        <w:t>ше, ніж</w:t>
      </w:r>
      <w:r w:rsidR="00E56336" w:rsidRPr="00AD4136">
        <w:rPr>
          <w:sz w:val="28"/>
          <w:szCs w:val="28"/>
          <w:lang w:val="uk-UA"/>
        </w:rPr>
        <w:t> </w:t>
      </w:r>
      <w:r w:rsidRPr="00AD4136">
        <w:rPr>
          <w:sz w:val="28"/>
          <w:szCs w:val="28"/>
          <w:lang w:val="uk-UA"/>
        </w:rPr>
        <w:t xml:space="preserve">кількість учнів, які скористалися освітніми </w:t>
      </w:r>
      <w:r w:rsidRPr="00AD4136">
        <w:rPr>
          <w:sz w:val="28"/>
          <w:szCs w:val="28"/>
          <w:lang w:val="uk-UA"/>
        </w:rPr>
        <w:lastRenderedPageBreak/>
        <w:t>послугами навчальних закладів ц</w:t>
      </w:r>
      <w:r w:rsidR="00BC7551" w:rsidRPr="00AD4136">
        <w:rPr>
          <w:sz w:val="28"/>
          <w:szCs w:val="28"/>
          <w:lang w:val="uk-UA"/>
        </w:rPr>
        <w:t>их</w:t>
      </w:r>
      <w:r w:rsidRPr="00AD4136">
        <w:rPr>
          <w:sz w:val="28"/>
          <w:szCs w:val="28"/>
          <w:lang w:val="uk-UA"/>
        </w:rPr>
        <w:t xml:space="preserve"> район</w:t>
      </w:r>
      <w:r w:rsidR="00BC7551" w:rsidRPr="00AD4136">
        <w:rPr>
          <w:sz w:val="28"/>
          <w:szCs w:val="28"/>
          <w:lang w:val="uk-UA"/>
        </w:rPr>
        <w:t>ів</w:t>
      </w:r>
      <w:r w:rsidRPr="00AD4136">
        <w:rPr>
          <w:sz w:val="28"/>
          <w:szCs w:val="28"/>
          <w:lang w:val="uk-UA"/>
        </w:rPr>
        <w:t>.</w:t>
      </w:r>
    </w:p>
    <w:p w:rsidR="00BC7551" w:rsidRPr="00AD4136" w:rsidRDefault="0089184D" w:rsidP="004A7671">
      <w:pPr>
        <w:widowControl w:val="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D4136">
        <w:rPr>
          <w:sz w:val="28"/>
          <w:szCs w:val="28"/>
          <w:lang w:val="uk-UA"/>
        </w:rPr>
        <w:t xml:space="preserve">За територією обслуговування найбільше у відсотковому відношенні дітей навчається в </w:t>
      </w:r>
      <w:r w:rsidR="00BC7551" w:rsidRPr="00AD4136">
        <w:rPr>
          <w:sz w:val="28"/>
          <w:szCs w:val="28"/>
          <w:lang w:val="uk-UA"/>
        </w:rPr>
        <w:t>Червонозаводському районі (49,52</w:t>
      </w:r>
      <w:r w:rsidR="0060210A" w:rsidRPr="00AD4136">
        <w:rPr>
          <w:sz w:val="28"/>
          <w:szCs w:val="28"/>
          <w:lang w:val="uk-UA"/>
        </w:rPr>
        <w:t> </w:t>
      </w:r>
      <w:r w:rsidR="00BC7551" w:rsidRPr="00AD4136">
        <w:rPr>
          <w:sz w:val="28"/>
          <w:szCs w:val="28"/>
          <w:lang w:val="uk-UA"/>
        </w:rPr>
        <w:t>%), найменше – у Дзержинському районі (17,36</w:t>
      </w:r>
      <w:r w:rsidR="0060210A" w:rsidRPr="00AD4136">
        <w:rPr>
          <w:sz w:val="28"/>
          <w:szCs w:val="28"/>
          <w:lang w:val="uk-UA"/>
        </w:rPr>
        <w:t> </w:t>
      </w:r>
      <w:r w:rsidR="00BC7551" w:rsidRPr="00AD4136">
        <w:rPr>
          <w:sz w:val="28"/>
          <w:szCs w:val="28"/>
          <w:lang w:val="uk-UA"/>
        </w:rPr>
        <w:t>%), як і впродовж останніх трьох років.</w:t>
      </w:r>
    </w:p>
    <w:p w:rsidR="00BC7551" w:rsidRPr="00AD4136" w:rsidRDefault="0089184D" w:rsidP="004A7671">
      <w:pPr>
        <w:widowControl w:val="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D4136">
        <w:rPr>
          <w:sz w:val="28"/>
          <w:szCs w:val="28"/>
          <w:lang w:val="uk-UA"/>
        </w:rPr>
        <w:t xml:space="preserve">У межах свого району найбільше у відсотковому відношенні дітей навчається в </w:t>
      </w:r>
      <w:r w:rsidR="00BC7551" w:rsidRPr="00AD4136">
        <w:rPr>
          <w:sz w:val="28"/>
          <w:szCs w:val="28"/>
          <w:lang w:val="uk-UA"/>
        </w:rPr>
        <w:t>Жов</w:t>
      </w:r>
      <w:r w:rsidR="00BC7551" w:rsidRPr="00AD4136">
        <w:rPr>
          <w:sz w:val="28"/>
          <w:szCs w:val="28"/>
          <w:lang w:val="uk-UA"/>
        </w:rPr>
        <w:t>т</w:t>
      </w:r>
      <w:r w:rsidR="00BC7551" w:rsidRPr="00AD4136">
        <w:rPr>
          <w:sz w:val="28"/>
          <w:szCs w:val="28"/>
          <w:lang w:val="uk-UA"/>
        </w:rPr>
        <w:t>невому районі (84,62</w:t>
      </w:r>
      <w:r w:rsidR="0060210A" w:rsidRPr="00AD4136">
        <w:rPr>
          <w:sz w:val="28"/>
          <w:szCs w:val="28"/>
          <w:lang w:val="uk-UA"/>
        </w:rPr>
        <w:t> </w:t>
      </w:r>
      <w:r w:rsidR="00BC7551" w:rsidRPr="00AD4136">
        <w:rPr>
          <w:sz w:val="28"/>
          <w:szCs w:val="28"/>
          <w:lang w:val="uk-UA"/>
        </w:rPr>
        <w:t>%), найменше – у Київському (44,67</w:t>
      </w:r>
      <w:r w:rsidR="0060210A" w:rsidRPr="00AD4136">
        <w:rPr>
          <w:sz w:val="28"/>
          <w:szCs w:val="28"/>
          <w:lang w:val="uk-UA"/>
        </w:rPr>
        <w:t> </w:t>
      </w:r>
      <w:r w:rsidR="00BC7551" w:rsidRPr="00AD4136">
        <w:rPr>
          <w:sz w:val="28"/>
          <w:szCs w:val="28"/>
          <w:lang w:val="uk-UA"/>
        </w:rPr>
        <w:t>%), як і впродовж останніх трьох років.</w:t>
      </w:r>
    </w:p>
    <w:p w:rsidR="00727EE2" w:rsidRPr="00AD4136" w:rsidRDefault="0089184D" w:rsidP="004A7671">
      <w:pPr>
        <w:widowControl w:val="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D4136">
        <w:rPr>
          <w:sz w:val="28"/>
          <w:szCs w:val="28"/>
          <w:lang w:val="uk-UA"/>
        </w:rPr>
        <w:t>Найбільше у відсотковому відношенні дітей, які навчаються в навчальних закладах район</w:t>
      </w:r>
      <w:r w:rsidR="00B46563" w:rsidRPr="00AD4136">
        <w:rPr>
          <w:sz w:val="28"/>
          <w:szCs w:val="28"/>
          <w:lang w:val="uk-UA"/>
        </w:rPr>
        <w:t>ів міста</w:t>
      </w:r>
      <w:r w:rsidRPr="00AD4136">
        <w:rPr>
          <w:sz w:val="28"/>
          <w:szCs w:val="28"/>
          <w:lang w:val="uk-UA"/>
        </w:rPr>
        <w:t>, але не зареєстровані у м. Харкові, виявлено у</w:t>
      </w:r>
      <w:r w:rsidR="00B46563" w:rsidRPr="00AD4136">
        <w:rPr>
          <w:sz w:val="28"/>
          <w:szCs w:val="28"/>
          <w:lang w:val="uk-UA"/>
        </w:rPr>
        <w:t> </w:t>
      </w:r>
      <w:r w:rsidRPr="00AD4136">
        <w:rPr>
          <w:sz w:val="28"/>
          <w:szCs w:val="28"/>
          <w:lang w:val="uk-UA"/>
        </w:rPr>
        <w:t xml:space="preserve">загальноосвітніх навчальних закладах </w:t>
      </w:r>
      <w:r w:rsidR="00727EE2" w:rsidRPr="00AD4136">
        <w:rPr>
          <w:sz w:val="28"/>
          <w:szCs w:val="28"/>
          <w:lang w:val="uk-UA"/>
        </w:rPr>
        <w:t>Орджонікідзе</w:t>
      </w:r>
      <w:r w:rsidR="00727EE2" w:rsidRPr="00AD4136">
        <w:rPr>
          <w:sz w:val="28"/>
          <w:szCs w:val="28"/>
          <w:lang w:val="uk-UA"/>
        </w:rPr>
        <w:t>в</w:t>
      </w:r>
      <w:r w:rsidR="00727EE2" w:rsidRPr="00AD4136">
        <w:rPr>
          <w:sz w:val="28"/>
          <w:szCs w:val="28"/>
          <w:lang w:val="uk-UA"/>
        </w:rPr>
        <w:t>ського (30,77</w:t>
      </w:r>
      <w:r w:rsidR="0060210A" w:rsidRPr="00AD4136">
        <w:rPr>
          <w:sz w:val="28"/>
          <w:szCs w:val="28"/>
          <w:lang w:val="uk-UA"/>
        </w:rPr>
        <w:t> </w:t>
      </w:r>
      <w:r w:rsidR="00727EE2" w:rsidRPr="00AD4136">
        <w:rPr>
          <w:sz w:val="28"/>
          <w:szCs w:val="28"/>
          <w:lang w:val="uk-UA"/>
        </w:rPr>
        <w:t>%), Комінтернівського (28,09</w:t>
      </w:r>
      <w:r w:rsidR="0060210A" w:rsidRPr="00AD4136">
        <w:rPr>
          <w:sz w:val="28"/>
          <w:szCs w:val="28"/>
          <w:lang w:val="uk-UA"/>
        </w:rPr>
        <w:t> </w:t>
      </w:r>
      <w:r w:rsidR="00727EE2" w:rsidRPr="00AD4136">
        <w:rPr>
          <w:sz w:val="28"/>
          <w:szCs w:val="28"/>
          <w:lang w:val="uk-UA"/>
        </w:rPr>
        <w:t>%), Ленінського (26,32</w:t>
      </w:r>
      <w:r w:rsidR="0060210A" w:rsidRPr="00AD4136">
        <w:rPr>
          <w:sz w:val="28"/>
          <w:szCs w:val="28"/>
          <w:lang w:val="uk-UA"/>
        </w:rPr>
        <w:t> </w:t>
      </w:r>
      <w:r w:rsidR="00727EE2" w:rsidRPr="00AD4136">
        <w:rPr>
          <w:sz w:val="28"/>
          <w:szCs w:val="28"/>
          <w:lang w:val="uk-UA"/>
        </w:rPr>
        <w:t>%), Моско</w:t>
      </w:r>
      <w:r w:rsidR="00727EE2" w:rsidRPr="00AD4136">
        <w:rPr>
          <w:sz w:val="28"/>
          <w:szCs w:val="28"/>
          <w:lang w:val="uk-UA"/>
        </w:rPr>
        <w:t>в</w:t>
      </w:r>
      <w:r w:rsidR="00727EE2" w:rsidRPr="00AD4136">
        <w:rPr>
          <w:sz w:val="28"/>
          <w:szCs w:val="28"/>
          <w:lang w:val="uk-UA"/>
        </w:rPr>
        <w:t>ського (24,08</w:t>
      </w:r>
      <w:r w:rsidR="0060210A" w:rsidRPr="00AD4136">
        <w:rPr>
          <w:sz w:val="28"/>
          <w:szCs w:val="28"/>
          <w:lang w:val="uk-UA"/>
        </w:rPr>
        <w:t> </w:t>
      </w:r>
      <w:r w:rsidR="00727EE2" w:rsidRPr="00AD4136">
        <w:rPr>
          <w:sz w:val="28"/>
          <w:szCs w:val="28"/>
          <w:lang w:val="uk-UA"/>
        </w:rPr>
        <w:t>%) районів, найменше – у ЗНЗ Фрунзенського (5,65</w:t>
      </w:r>
      <w:r w:rsidR="0060210A" w:rsidRPr="00AD4136">
        <w:rPr>
          <w:sz w:val="28"/>
          <w:szCs w:val="28"/>
          <w:lang w:val="uk-UA"/>
        </w:rPr>
        <w:t> </w:t>
      </w:r>
      <w:r w:rsidR="00727EE2" w:rsidRPr="00AD4136">
        <w:rPr>
          <w:sz w:val="28"/>
          <w:szCs w:val="28"/>
          <w:lang w:val="uk-UA"/>
        </w:rPr>
        <w:t>%) і Жовтневого (7,65</w:t>
      </w:r>
      <w:r w:rsidR="0060210A" w:rsidRPr="00AD4136">
        <w:rPr>
          <w:sz w:val="28"/>
          <w:szCs w:val="28"/>
          <w:lang w:val="uk-UA"/>
        </w:rPr>
        <w:t> </w:t>
      </w:r>
      <w:r w:rsidR="00727EE2" w:rsidRPr="00AD4136">
        <w:rPr>
          <w:sz w:val="28"/>
          <w:szCs w:val="28"/>
          <w:lang w:val="uk-UA"/>
        </w:rPr>
        <w:t>%) рай</w:t>
      </w:r>
      <w:r w:rsidR="00727EE2" w:rsidRPr="00AD4136">
        <w:rPr>
          <w:sz w:val="28"/>
          <w:szCs w:val="28"/>
          <w:lang w:val="uk-UA"/>
        </w:rPr>
        <w:t>о</w:t>
      </w:r>
      <w:r w:rsidR="00727EE2" w:rsidRPr="00AD4136">
        <w:rPr>
          <w:sz w:val="28"/>
          <w:szCs w:val="28"/>
          <w:lang w:val="uk-UA"/>
        </w:rPr>
        <w:t>нів.</w:t>
      </w:r>
    </w:p>
    <w:p w:rsidR="00EF5DC9" w:rsidRPr="00AD4136" w:rsidRDefault="00EF5DC9" w:rsidP="004A7671">
      <w:pPr>
        <w:widowControl w:val="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D4136">
        <w:rPr>
          <w:sz w:val="28"/>
          <w:szCs w:val="28"/>
          <w:lang w:val="uk-UA"/>
        </w:rPr>
        <w:t xml:space="preserve">Усього по місту не приступило до занять </w:t>
      </w:r>
      <w:r w:rsidR="008C289A" w:rsidRPr="00AD4136">
        <w:rPr>
          <w:sz w:val="28"/>
          <w:szCs w:val="28"/>
          <w:lang w:val="uk-UA"/>
        </w:rPr>
        <w:t>0</w:t>
      </w:r>
      <w:r w:rsidRPr="00AD4136">
        <w:rPr>
          <w:sz w:val="28"/>
          <w:szCs w:val="28"/>
          <w:lang w:val="uk-UA"/>
        </w:rPr>
        <w:t>1 вересня 201</w:t>
      </w:r>
      <w:r w:rsidR="0067413C" w:rsidRPr="00AD4136">
        <w:rPr>
          <w:sz w:val="28"/>
          <w:szCs w:val="28"/>
          <w:lang w:val="uk-UA"/>
        </w:rPr>
        <w:t>4</w:t>
      </w:r>
      <w:r w:rsidRPr="00AD4136">
        <w:rPr>
          <w:sz w:val="28"/>
          <w:szCs w:val="28"/>
          <w:lang w:val="uk-UA"/>
        </w:rPr>
        <w:t>/201</w:t>
      </w:r>
      <w:r w:rsidR="0067413C" w:rsidRPr="00AD4136">
        <w:rPr>
          <w:sz w:val="28"/>
          <w:szCs w:val="28"/>
          <w:lang w:val="uk-UA"/>
        </w:rPr>
        <w:t>5</w:t>
      </w:r>
      <w:r w:rsidRPr="00AD4136">
        <w:rPr>
          <w:sz w:val="28"/>
          <w:szCs w:val="28"/>
          <w:lang w:val="uk-UA"/>
        </w:rPr>
        <w:t xml:space="preserve"> навчального року 2 дітей (як і торік).</w:t>
      </w:r>
      <w:r w:rsidR="00727EE2" w:rsidRPr="00AD4136">
        <w:rPr>
          <w:sz w:val="28"/>
          <w:szCs w:val="28"/>
          <w:lang w:val="uk-UA"/>
        </w:rPr>
        <w:t xml:space="preserve"> Станом на 05.09.2015 без поважних причин школи не</w:t>
      </w:r>
      <w:r w:rsidR="004A7671" w:rsidRPr="00AD4136">
        <w:rPr>
          <w:sz w:val="28"/>
          <w:szCs w:val="28"/>
          <w:lang w:val="en-US"/>
        </w:rPr>
        <w:t> </w:t>
      </w:r>
      <w:r w:rsidR="00727EE2" w:rsidRPr="00AD4136">
        <w:rPr>
          <w:sz w:val="28"/>
          <w:szCs w:val="28"/>
          <w:lang w:val="uk-UA"/>
        </w:rPr>
        <w:t>відвідувал</w:t>
      </w:r>
      <w:r w:rsidR="002F57D1">
        <w:rPr>
          <w:sz w:val="28"/>
          <w:szCs w:val="28"/>
          <w:lang w:val="uk-UA"/>
        </w:rPr>
        <w:t>и</w:t>
      </w:r>
      <w:r w:rsidR="00727EE2" w:rsidRPr="00AD4136">
        <w:rPr>
          <w:sz w:val="28"/>
          <w:szCs w:val="28"/>
          <w:lang w:val="uk-UA"/>
        </w:rPr>
        <w:t xml:space="preserve"> 3 учні</w:t>
      </w:r>
      <w:r w:rsidR="002F57D1">
        <w:rPr>
          <w:sz w:val="28"/>
          <w:szCs w:val="28"/>
          <w:lang w:val="uk-UA"/>
        </w:rPr>
        <w:t>,</w:t>
      </w:r>
      <w:r w:rsidR="00727EE2" w:rsidRPr="00AD4136">
        <w:rPr>
          <w:sz w:val="28"/>
          <w:szCs w:val="28"/>
          <w:lang w:val="uk-UA"/>
        </w:rPr>
        <w:t xml:space="preserve"> </w:t>
      </w:r>
      <w:r w:rsidR="002F57D1">
        <w:rPr>
          <w:sz w:val="28"/>
          <w:szCs w:val="28"/>
          <w:lang w:val="uk-UA"/>
        </w:rPr>
        <w:t>с</w:t>
      </w:r>
      <w:r w:rsidR="00727EE2" w:rsidRPr="00AD4136">
        <w:rPr>
          <w:sz w:val="28"/>
          <w:szCs w:val="28"/>
          <w:lang w:val="uk-UA"/>
        </w:rPr>
        <w:t xml:space="preserve">таном на </w:t>
      </w:r>
      <w:r w:rsidR="00727EE2" w:rsidRPr="00AD4136">
        <w:rPr>
          <w:rStyle w:val="12"/>
          <w:sz w:val="28"/>
          <w:szCs w:val="28"/>
          <w:u w:val="none"/>
        </w:rPr>
        <w:t xml:space="preserve">15.10.2015 </w:t>
      </w:r>
      <w:r w:rsidR="002F57D1">
        <w:rPr>
          <w:sz w:val="28"/>
          <w:szCs w:val="28"/>
          <w:lang w:val="uk-UA"/>
        </w:rPr>
        <w:t>–</w:t>
      </w:r>
      <w:r w:rsidR="00727EE2" w:rsidRPr="00AD4136">
        <w:rPr>
          <w:sz w:val="28"/>
          <w:szCs w:val="28"/>
          <w:lang w:val="uk-UA"/>
        </w:rPr>
        <w:t xml:space="preserve"> 5 учнів.</w:t>
      </w:r>
    </w:p>
    <w:p w:rsidR="004B626A" w:rsidRPr="00AD4136" w:rsidRDefault="00010344" w:rsidP="004A7671">
      <w:pPr>
        <w:widowControl w:val="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D4136">
        <w:rPr>
          <w:sz w:val="28"/>
          <w:szCs w:val="28"/>
          <w:lang w:val="uk-UA"/>
        </w:rPr>
        <w:t xml:space="preserve">Згідно </w:t>
      </w:r>
      <w:r w:rsidR="003141E6" w:rsidRPr="00AD4136">
        <w:rPr>
          <w:sz w:val="28"/>
          <w:szCs w:val="28"/>
          <w:lang w:val="uk-UA"/>
        </w:rPr>
        <w:t>із</w:t>
      </w:r>
      <w:r w:rsidRPr="00AD4136">
        <w:rPr>
          <w:sz w:val="28"/>
          <w:szCs w:val="28"/>
          <w:lang w:val="uk-UA"/>
        </w:rPr>
        <w:t xml:space="preserve"> щотижневою інформацією від управлінь освіти ст</w:t>
      </w:r>
      <w:r w:rsidRPr="00AD4136">
        <w:rPr>
          <w:sz w:val="28"/>
          <w:szCs w:val="28"/>
          <w:lang w:val="uk-UA"/>
        </w:rPr>
        <w:t>а</w:t>
      </w:r>
      <w:r w:rsidRPr="00AD4136">
        <w:rPr>
          <w:sz w:val="28"/>
          <w:szCs w:val="28"/>
          <w:lang w:val="uk-UA"/>
        </w:rPr>
        <w:t>ном на</w:t>
      </w:r>
      <w:r w:rsidR="004B626A" w:rsidRPr="00AD4136">
        <w:rPr>
          <w:sz w:val="28"/>
          <w:szCs w:val="28"/>
          <w:lang w:val="uk-UA"/>
        </w:rPr>
        <w:t> </w:t>
      </w:r>
      <w:r w:rsidR="00727EE2" w:rsidRPr="00AD4136">
        <w:rPr>
          <w:sz w:val="28"/>
          <w:szCs w:val="28"/>
          <w:lang w:val="uk-UA"/>
        </w:rPr>
        <w:t xml:space="preserve">22.10.2015 </w:t>
      </w:r>
      <w:r w:rsidRPr="00AD4136">
        <w:rPr>
          <w:sz w:val="28"/>
          <w:szCs w:val="28"/>
          <w:lang w:val="uk-UA"/>
        </w:rPr>
        <w:t>не навча</w:t>
      </w:r>
      <w:r w:rsidR="008C289A" w:rsidRPr="00AD4136">
        <w:rPr>
          <w:sz w:val="28"/>
          <w:szCs w:val="28"/>
          <w:lang w:val="uk-UA"/>
        </w:rPr>
        <w:t>ли</w:t>
      </w:r>
      <w:r w:rsidR="0012488B" w:rsidRPr="00AD4136">
        <w:rPr>
          <w:sz w:val="28"/>
          <w:szCs w:val="28"/>
          <w:lang w:val="uk-UA"/>
        </w:rPr>
        <w:t>ся</w:t>
      </w:r>
      <w:r w:rsidRPr="00AD4136">
        <w:rPr>
          <w:sz w:val="28"/>
          <w:szCs w:val="28"/>
          <w:lang w:val="uk-UA"/>
        </w:rPr>
        <w:t xml:space="preserve"> без поважної причини </w:t>
      </w:r>
      <w:r w:rsidR="00727EE2" w:rsidRPr="00AD4136">
        <w:rPr>
          <w:sz w:val="28"/>
          <w:szCs w:val="28"/>
          <w:lang w:val="uk-UA"/>
        </w:rPr>
        <w:t>9</w:t>
      </w:r>
      <w:r w:rsidR="00045877" w:rsidRPr="00AD4136">
        <w:rPr>
          <w:sz w:val="28"/>
          <w:szCs w:val="28"/>
          <w:lang w:val="uk-UA"/>
        </w:rPr>
        <w:t xml:space="preserve"> учнів </w:t>
      </w:r>
      <w:r w:rsidR="00EF5DC9" w:rsidRPr="00AD4136">
        <w:rPr>
          <w:sz w:val="28"/>
          <w:szCs w:val="28"/>
          <w:lang w:val="uk-UA"/>
        </w:rPr>
        <w:t>(</w:t>
      </w:r>
      <w:r w:rsidR="009F3A40" w:rsidRPr="00AD4136">
        <w:rPr>
          <w:sz w:val="28"/>
          <w:szCs w:val="28"/>
          <w:lang w:val="uk-UA"/>
        </w:rPr>
        <w:t>у ХСШ №</w:t>
      </w:r>
      <w:r w:rsidR="00D21846" w:rsidRPr="00AD4136">
        <w:rPr>
          <w:sz w:val="28"/>
          <w:szCs w:val="28"/>
          <w:lang w:val="uk-UA"/>
        </w:rPr>
        <w:t> </w:t>
      </w:r>
      <w:r w:rsidR="009F3A40" w:rsidRPr="00AD4136">
        <w:rPr>
          <w:sz w:val="28"/>
          <w:szCs w:val="28"/>
          <w:lang w:val="uk-UA"/>
        </w:rPr>
        <w:t xml:space="preserve">162, </w:t>
      </w:r>
      <w:r w:rsidR="00EF5DC9" w:rsidRPr="00AD4136">
        <w:rPr>
          <w:sz w:val="28"/>
          <w:szCs w:val="28"/>
          <w:lang w:val="uk-UA"/>
        </w:rPr>
        <w:t>ХЗОШ №</w:t>
      </w:r>
      <w:r w:rsidR="00727EE2" w:rsidRPr="00AD4136">
        <w:rPr>
          <w:sz w:val="28"/>
          <w:szCs w:val="28"/>
          <w:lang w:val="uk-UA"/>
        </w:rPr>
        <w:t>№</w:t>
      </w:r>
      <w:r w:rsidR="00D21846" w:rsidRPr="00AD4136">
        <w:rPr>
          <w:sz w:val="28"/>
          <w:szCs w:val="28"/>
          <w:lang w:val="uk-UA"/>
        </w:rPr>
        <w:t> </w:t>
      </w:r>
      <w:r w:rsidR="00727EE2" w:rsidRPr="00AD4136">
        <w:rPr>
          <w:sz w:val="28"/>
          <w:szCs w:val="28"/>
          <w:lang w:val="uk-UA"/>
        </w:rPr>
        <w:t>129, 28, 115, 59</w:t>
      </w:r>
      <w:r w:rsidR="009F3A40" w:rsidRPr="00AD4136">
        <w:rPr>
          <w:sz w:val="28"/>
          <w:szCs w:val="28"/>
          <w:lang w:val="uk-UA"/>
        </w:rPr>
        <w:t xml:space="preserve"> по одному учню, а в ХЗОШ №№</w:t>
      </w:r>
      <w:r w:rsidR="00D21846" w:rsidRPr="00AD4136">
        <w:rPr>
          <w:sz w:val="28"/>
          <w:szCs w:val="28"/>
          <w:lang w:val="uk-UA"/>
        </w:rPr>
        <w:t> </w:t>
      </w:r>
      <w:r w:rsidR="00727EE2" w:rsidRPr="00AD4136">
        <w:rPr>
          <w:sz w:val="28"/>
          <w:szCs w:val="28"/>
          <w:lang w:val="uk-UA"/>
        </w:rPr>
        <w:t>168</w:t>
      </w:r>
      <w:r w:rsidR="009F3A40" w:rsidRPr="00AD4136">
        <w:rPr>
          <w:sz w:val="28"/>
          <w:szCs w:val="28"/>
          <w:lang w:val="uk-UA"/>
        </w:rPr>
        <w:t xml:space="preserve">, 32 – по </w:t>
      </w:r>
      <w:r w:rsidR="00727EE2" w:rsidRPr="00AD4136">
        <w:rPr>
          <w:sz w:val="28"/>
          <w:szCs w:val="28"/>
          <w:lang w:val="uk-UA"/>
        </w:rPr>
        <w:t>2</w:t>
      </w:r>
      <w:r w:rsidR="004A7671" w:rsidRPr="00AD4136">
        <w:rPr>
          <w:sz w:val="28"/>
          <w:szCs w:val="28"/>
          <w:lang w:val="en-US"/>
        </w:rPr>
        <w:t> </w:t>
      </w:r>
      <w:r w:rsidR="00727EE2" w:rsidRPr="00AD4136">
        <w:rPr>
          <w:sz w:val="28"/>
          <w:szCs w:val="28"/>
          <w:lang w:val="uk-UA"/>
        </w:rPr>
        <w:t>учні</w:t>
      </w:r>
      <w:r w:rsidR="00EF5DC9" w:rsidRPr="00AD4136">
        <w:rPr>
          <w:sz w:val="28"/>
          <w:szCs w:val="28"/>
          <w:lang w:val="uk-UA"/>
        </w:rPr>
        <w:t>)</w:t>
      </w:r>
      <w:r w:rsidRPr="00AD4136">
        <w:rPr>
          <w:sz w:val="28"/>
          <w:szCs w:val="28"/>
          <w:lang w:val="uk-UA"/>
        </w:rPr>
        <w:t>.</w:t>
      </w:r>
    </w:p>
    <w:p w:rsidR="00010344" w:rsidRPr="00AD4136" w:rsidRDefault="004D37F1" w:rsidP="004A7671">
      <w:pPr>
        <w:widowControl w:val="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D4136">
        <w:rPr>
          <w:sz w:val="28"/>
          <w:szCs w:val="28"/>
          <w:lang w:val="uk-UA"/>
        </w:rPr>
        <w:t>Ураховуючи</w:t>
      </w:r>
      <w:r w:rsidR="00010344" w:rsidRPr="00AD4136">
        <w:rPr>
          <w:sz w:val="28"/>
          <w:szCs w:val="28"/>
          <w:lang w:val="uk-UA"/>
        </w:rPr>
        <w:t xml:space="preserve"> вищезазначене,</w:t>
      </w:r>
    </w:p>
    <w:p w:rsidR="00010344" w:rsidRPr="00045877" w:rsidRDefault="00010344" w:rsidP="007E6B64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010344" w:rsidRPr="007E6B64" w:rsidRDefault="00010344" w:rsidP="00E03EE7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010344" w:rsidRPr="0098734F" w:rsidRDefault="00010344" w:rsidP="00E03EE7">
      <w:pPr>
        <w:pStyle w:val="af"/>
        <w:widowControl w:val="0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98734F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010344" w:rsidRPr="0098734F" w:rsidRDefault="00010344" w:rsidP="00E03EE7">
      <w:pPr>
        <w:pStyle w:val="af"/>
        <w:widowControl w:val="0"/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010344" w:rsidRPr="0098734F" w:rsidRDefault="00010344" w:rsidP="00E03EE7">
      <w:pPr>
        <w:pStyle w:val="af"/>
        <w:widowControl w:val="0"/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010344" w:rsidRPr="006A2CAF" w:rsidRDefault="00010344" w:rsidP="009F3A40">
      <w:pPr>
        <w:widowControl w:val="0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98734F">
        <w:rPr>
          <w:sz w:val="28"/>
          <w:szCs w:val="28"/>
          <w:lang w:val="uk-UA"/>
        </w:rPr>
        <w:t xml:space="preserve">Начальнику відділу нормативності і якості освіти Департаменту освіти Шепелю В.М. підготувати проект наказу Департаменту освіти «Про проведення обліку дітей шкільного </w:t>
      </w:r>
      <w:r w:rsidRPr="006A2CAF">
        <w:rPr>
          <w:sz w:val="28"/>
          <w:szCs w:val="28"/>
          <w:lang w:val="uk-UA"/>
        </w:rPr>
        <w:t xml:space="preserve">віку в </w:t>
      </w:r>
      <w:r w:rsidR="00995F9D" w:rsidRPr="006A2CAF">
        <w:rPr>
          <w:sz w:val="28"/>
          <w:szCs w:val="28"/>
          <w:lang w:val="uk-UA"/>
        </w:rPr>
        <w:t>201</w:t>
      </w:r>
      <w:r w:rsidR="006A2CAF" w:rsidRPr="006A2CAF">
        <w:rPr>
          <w:sz w:val="28"/>
          <w:szCs w:val="28"/>
          <w:lang w:val="uk-UA"/>
        </w:rPr>
        <w:t>6</w:t>
      </w:r>
      <w:r w:rsidRPr="006A2CAF">
        <w:rPr>
          <w:sz w:val="28"/>
          <w:szCs w:val="28"/>
          <w:lang w:val="uk-UA"/>
        </w:rPr>
        <w:t xml:space="preserve"> році».</w:t>
      </w:r>
    </w:p>
    <w:p w:rsidR="00010344" w:rsidRPr="006A2CAF" w:rsidRDefault="00010344" w:rsidP="009F3A40">
      <w:pPr>
        <w:widowControl w:val="0"/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6A2CAF">
        <w:rPr>
          <w:sz w:val="28"/>
          <w:szCs w:val="28"/>
          <w:lang w:val="uk-UA"/>
        </w:rPr>
        <w:t>До 20.04.</w:t>
      </w:r>
      <w:r w:rsidR="00995F9D" w:rsidRPr="006A2CAF">
        <w:rPr>
          <w:sz w:val="28"/>
          <w:szCs w:val="28"/>
          <w:lang w:val="uk-UA"/>
        </w:rPr>
        <w:t>201</w:t>
      </w:r>
      <w:r w:rsidR="00C75151" w:rsidRPr="006A2CAF">
        <w:rPr>
          <w:sz w:val="28"/>
          <w:szCs w:val="28"/>
          <w:lang w:val="uk-UA"/>
        </w:rPr>
        <w:t>6</w:t>
      </w:r>
    </w:p>
    <w:p w:rsidR="00CB3D9C" w:rsidRPr="006A2CAF" w:rsidRDefault="00010344" w:rsidP="009F3A40">
      <w:pPr>
        <w:widowControl w:val="0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6A2CAF">
        <w:rPr>
          <w:sz w:val="28"/>
          <w:szCs w:val="28"/>
          <w:lang w:val="uk-UA"/>
        </w:rPr>
        <w:t>Управлінням освіти адміністрацій районів Харківської міської ради</w:t>
      </w:r>
      <w:r w:rsidR="00CB3D9C" w:rsidRPr="006A2CAF">
        <w:rPr>
          <w:sz w:val="28"/>
          <w:szCs w:val="28"/>
          <w:lang w:val="uk-UA"/>
        </w:rPr>
        <w:t xml:space="preserve"> вживати вичерпних заходів щодо:</w:t>
      </w:r>
    </w:p>
    <w:p w:rsidR="00010344" w:rsidRPr="006A2CAF" w:rsidRDefault="00CB3D9C" w:rsidP="009F3A40">
      <w:pPr>
        <w:widowControl w:val="0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6A2CAF">
        <w:rPr>
          <w:sz w:val="28"/>
          <w:szCs w:val="28"/>
          <w:lang w:val="uk-UA"/>
        </w:rPr>
        <w:t xml:space="preserve">Залучення </w:t>
      </w:r>
      <w:r w:rsidR="00010344" w:rsidRPr="006A2CAF">
        <w:rPr>
          <w:sz w:val="28"/>
          <w:szCs w:val="28"/>
          <w:lang w:val="uk-UA"/>
        </w:rPr>
        <w:t xml:space="preserve">до навчання дітей, які не охоплені навчанням, </w:t>
      </w:r>
      <w:r w:rsidRPr="006A2CAF">
        <w:rPr>
          <w:sz w:val="28"/>
          <w:szCs w:val="28"/>
          <w:lang w:val="uk-UA"/>
        </w:rPr>
        <w:t>зі</w:t>
      </w:r>
      <w:r w:rsidR="00E235F5" w:rsidRPr="006A2CAF">
        <w:rPr>
          <w:sz w:val="28"/>
          <w:szCs w:val="28"/>
          <w:lang w:val="uk-UA"/>
        </w:rPr>
        <w:t xml:space="preserve"> </w:t>
      </w:r>
      <w:r w:rsidR="00010344" w:rsidRPr="006A2CAF">
        <w:rPr>
          <w:sz w:val="28"/>
          <w:szCs w:val="28"/>
          <w:lang w:val="uk-UA"/>
        </w:rPr>
        <w:t>зверненням до</w:t>
      </w:r>
      <w:r w:rsidR="00B46563" w:rsidRPr="006A2CAF">
        <w:rPr>
          <w:sz w:val="28"/>
          <w:szCs w:val="28"/>
          <w:lang w:val="uk-UA"/>
        </w:rPr>
        <w:t> </w:t>
      </w:r>
      <w:r w:rsidR="00010344" w:rsidRPr="006A2CAF">
        <w:rPr>
          <w:sz w:val="28"/>
          <w:szCs w:val="28"/>
          <w:lang w:val="uk-UA"/>
        </w:rPr>
        <w:t>служб у справах дітей та ВКМСД (направ</w:t>
      </w:r>
      <w:r w:rsidRPr="006A2CAF">
        <w:rPr>
          <w:sz w:val="28"/>
          <w:szCs w:val="28"/>
          <w:lang w:val="uk-UA"/>
        </w:rPr>
        <w:t>ля</w:t>
      </w:r>
      <w:r w:rsidR="00010344" w:rsidRPr="006A2CAF">
        <w:rPr>
          <w:sz w:val="28"/>
          <w:szCs w:val="28"/>
          <w:lang w:val="uk-UA"/>
        </w:rPr>
        <w:t>т</w:t>
      </w:r>
      <w:r w:rsidRPr="006A2CAF">
        <w:rPr>
          <w:sz w:val="28"/>
          <w:szCs w:val="28"/>
          <w:lang w:val="uk-UA"/>
        </w:rPr>
        <w:t>и</w:t>
      </w:r>
      <w:r w:rsidR="00010344" w:rsidRPr="006A2CAF">
        <w:rPr>
          <w:sz w:val="28"/>
          <w:szCs w:val="28"/>
          <w:lang w:val="uk-UA"/>
        </w:rPr>
        <w:t xml:space="preserve"> замо</w:t>
      </w:r>
      <w:r w:rsidR="00E64A5A" w:rsidRPr="006A2CAF">
        <w:rPr>
          <w:sz w:val="28"/>
          <w:szCs w:val="28"/>
          <w:lang w:val="uk-UA"/>
        </w:rPr>
        <w:t>в</w:t>
      </w:r>
      <w:r w:rsidR="00010344" w:rsidRPr="006A2CAF">
        <w:rPr>
          <w:sz w:val="28"/>
          <w:szCs w:val="28"/>
          <w:lang w:val="uk-UA"/>
        </w:rPr>
        <w:t>лені листи).</w:t>
      </w:r>
    </w:p>
    <w:p w:rsidR="00CB3D9C" w:rsidRPr="006A2CAF" w:rsidRDefault="00CB3D9C" w:rsidP="009F3A40">
      <w:pPr>
        <w:widowControl w:val="0"/>
        <w:tabs>
          <w:tab w:val="left" w:pos="993"/>
          <w:tab w:val="left" w:pos="1276"/>
        </w:tabs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6A2CAF">
        <w:rPr>
          <w:sz w:val="28"/>
          <w:szCs w:val="28"/>
          <w:lang w:val="uk-UA"/>
        </w:rPr>
        <w:t>У разі потреби</w:t>
      </w:r>
    </w:p>
    <w:p w:rsidR="00CB3D9C" w:rsidRPr="006A2CAF" w:rsidRDefault="00CB3D9C" w:rsidP="009F3A40">
      <w:pPr>
        <w:widowControl w:val="0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6A2CAF">
        <w:rPr>
          <w:sz w:val="28"/>
          <w:szCs w:val="28"/>
          <w:lang w:val="uk-UA"/>
        </w:rPr>
        <w:t>Повернення до навчання учнів, які не відвідують школи без</w:t>
      </w:r>
      <w:r w:rsidR="004048A1" w:rsidRPr="006A2CAF">
        <w:rPr>
          <w:sz w:val="28"/>
          <w:szCs w:val="28"/>
          <w:lang w:val="uk-UA"/>
        </w:rPr>
        <w:t xml:space="preserve"> </w:t>
      </w:r>
      <w:r w:rsidRPr="006A2CAF">
        <w:rPr>
          <w:sz w:val="28"/>
          <w:szCs w:val="28"/>
          <w:lang w:val="uk-UA"/>
        </w:rPr>
        <w:t>поважн</w:t>
      </w:r>
      <w:r w:rsidR="004048A1" w:rsidRPr="006A2CAF">
        <w:rPr>
          <w:sz w:val="28"/>
          <w:szCs w:val="28"/>
          <w:lang w:val="uk-UA"/>
        </w:rPr>
        <w:t>ої</w:t>
      </w:r>
      <w:r w:rsidRPr="006A2CAF">
        <w:rPr>
          <w:sz w:val="28"/>
          <w:szCs w:val="28"/>
          <w:lang w:val="uk-UA"/>
        </w:rPr>
        <w:t xml:space="preserve"> причин</w:t>
      </w:r>
      <w:r w:rsidR="004048A1" w:rsidRPr="006A2CAF">
        <w:rPr>
          <w:sz w:val="28"/>
          <w:szCs w:val="28"/>
          <w:lang w:val="uk-UA"/>
        </w:rPr>
        <w:t>и</w:t>
      </w:r>
      <w:r w:rsidRPr="006A2CAF">
        <w:rPr>
          <w:sz w:val="28"/>
          <w:szCs w:val="28"/>
          <w:lang w:val="uk-UA"/>
        </w:rPr>
        <w:t xml:space="preserve"> зі зверненням до служб у справах дітей та ВКМСД.</w:t>
      </w:r>
    </w:p>
    <w:p w:rsidR="00CB3D9C" w:rsidRPr="006A2CAF" w:rsidRDefault="00CB3D9C" w:rsidP="009F3A40">
      <w:pPr>
        <w:widowControl w:val="0"/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6A2CAF">
        <w:rPr>
          <w:sz w:val="28"/>
          <w:szCs w:val="28"/>
          <w:lang w:val="uk-UA"/>
        </w:rPr>
        <w:t>У разі потреби</w:t>
      </w:r>
    </w:p>
    <w:p w:rsidR="00010344" w:rsidRPr="00D25793" w:rsidRDefault="00010344" w:rsidP="009F3A40">
      <w:pPr>
        <w:widowControl w:val="0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6A2CAF">
        <w:rPr>
          <w:sz w:val="28"/>
          <w:szCs w:val="28"/>
          <w:lang w:val="uk-UA"/>
        </w:rPr>
        <w:t xml:space="preserve">Управлінням освіти адміністрацій районів Харківської міської ради видати накази «Про проведення обліку дітей шкільного віку та закріплення </w:t>
      </w:r>
      <w:r w:rsidRPr="006A2CAF">
        <w:rPr>
          <w:sz w:val="28"/>
          <w:szCs w:val="28"/>
          <w:lang w:val="uk-UA"/>
        </w:rPr>
        <w:lastRenderedPageBreak/>
        <w:t>території обслуговування за загальноосвітніми навчальними закладами району в</w:t>
      </w:r>
      <w:r w:rsidR="004048A1" w:rsidRPr="006A2CAF">
        <w:rPr>
          <w:sz w:val="28"/>
          <w:szCs w:val="28"/>
          <w:lang w:val="uk-UA"/>
        </w:rPr>
        <w:t> </w:t>
      </w:r>
      <w:r w:rsidR="00995F9D" w:rsidRPr="006A2CAF">
        <w:rPr>
          <w:sz w:val="28"/>
          <w:szCs w:val="28"/>
          <w:lang w:val="uk-UA"/>
        </w:rPr>
        <w:t>201</w:t>
      </w:r>
      <w:r w:rsidR="006A2CAF" w:rsidRPr="006A2CAF">
        <w:rPr>
          <w:sz w:val="28"/>
          <w:szCs w:val="28"/>
          <w:lang w:val="uk-UA"/>
        </w:rPr>
        <w:t>6</w:t>
      </w:r>
      <w:r w:rsidR="004048A1" w:rsidRPr="006A2CAF">
        <w:rPr>
          <w:sz w:val="28"/>
          <w:szCs w:val="28"/>
          <w:lang w:val="uk-UA"/>
        </w:rPr>
        <w:t xml:space="preserve"> </w:t>
      </w:r>
      <w:r w:rsidRPr="006A2CAF">
        <w:rPr>
          <w:sz w:val="28"/>
          <w:szCs w:val="28"/>
          <w:lang w:val="uk-UA"/>
        </w:rPr>
        <w:t>році»</w:t>
      </w:r>
      <w:r w:rsidRPr="00D25793">
        <w:rPr>
          <w:sz w:val="28"/>
          <w:szCs w:val="28"/>
          <w:lang w:val="uk-UA"/>
        </w:rPr>
        <w:t>.</w:t>
      </w:r>
    </w:p>
    <w:p w:rsidR="00010344" w:rsidRPr="00D25793" w:rsidRDefault="00010344" w:rsidP="009F3A40">
      <w:pPr>
        <w:widowControl w:val="0"/>
        <w:tabs>
          <w:tab w:val="left" w:pos="284"/>
          <w:tab w:val="left" w:pos="993"/>
        </w:tabs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D25793">
        <w:rPr>
          <w:sz w:val="28"/>
          <w:szCs w:val="28"/>
          <w:lang w:val="uk-UA"/>
        </w:rPr>
        <w:t>До 20.05.</w:t>
      </w:r>
      <w:r w:rsidR="00995F9D" w:rsidRPr="00D25793">
        <w:rPr>
          <w:sz w:val="28"/>
          <w:szCs w:val="28"/>
          <w:lang w:val="uk-UA"/>
        </w:rPr>
        <w:t>201</w:t>
      </w:r>
      <w:r w:rsidR="00C75151">
        <w:rPr>
          <w:sz w:val="28"/>
          <w:szCs w:val="28"/>
          <w:lang w:val="uk-UA"/>
        </w:rPr>
        <w:t>6</w:t>
      </w:r>
    </w:p>
    <w:p w:rsidR="0057294C" w:rsidRPr="0089184D" w:rsidRDefault="0057294C" w:rsidP="009F3A40">
      <w:pPr>
        <w:widowControl w:val="0"/>
        <w:numPr>
          <w:ilvl w:val="0"/>
          <w:numId w:val="18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57294C">
        <w:rPr>
          <w:sz w:val="28"/>
          <w:szCs w:val="28"/>
          <w:lang w:val="uk-UA"/>
        </w:rPr>
        <w:t xml:space="preserve">Управлінням освіти адміністрацій Дзержинського, </w:t>
      </w:r>
      <w:r w:rsidR="004A7671">
        <w:rPr>
          <w:sz w:val="28"/>
          <w:szCs w:val="28"/>
          <w:lang w:val="uk-UA"/>
        </w:rPr>
        <w:t xml:space="preserve">Жовтневого, </w:t>
      </w:r>
      <w:r w:rsidRPr="0057294C">
        <w:rPr>
          <w:sz w:val="28"/>
          <w:szCs w:val="28"/>
          <w:lang w:val="uk-UA"/>
        </w:rPr>
        <w:t xml:space="preserve">Київського, </w:t>
      </w:r>
      <w:r w:rsidRPr="0089184D">
        <w:rPr>
          <w:sz w:val="28"/>
          <w:szCs w:val="28"/>
          <w:lang w:val="uk-UA"/>
        </w:rPr>
        <w:t xml:space="preserve">Орджонікідзевського, </w:t>
      </w:r>
      <w:r w:rsidR="004A7671">
        <w:rPr>
          <w:sz w:val="28"/>
          <w:szCs w:val="28"/>
          <w:lang w:val="uk-UA"/>
        </w:rPr>
        <w:t>Фрунзенського</w:t>
      </w:r>
      <w:r w:rsidRPr="0089184D">
        <w:rPr>
          <w:sz w:val="28"/>
          <w:szCs w:val="28"/>
          <w:lang w:val="uk-UA"/>
        </w:rPr>
        <w:t xml:space="preserve"> районів Харківської міської ради вжити в</w:t>
      </w:r>
      <w:r w:rsidRPr="0089184D">
        <w:rPr>
          <w:sz w:val="28"/>
          <w:szCs w:val="28"/>
          <w:lang w:val="uk-UA"/>
        </w:rPr>
        <w:t>и</w:t>
      </w:r>
      <w:r w:rsidRPr="0089184D">
        <w:rPr>
          <w:sz w:val="28"/>
          <w:szCs w:val="28"/>
          <w:lang w:val="uk-UA"/>
        </w:rPr>
        <w:t>черпних заходів з метою повернення до</w:t>
      </w:r>
      <w:r w:rsidR="00B46563">
        <w:rPr>
          <w:sz w:val="28"/>
          <w:szCs w:val="28"/>
          <w:lang w:val="uk-UA"/>
        </w:rPr>
        <w:t> </w:t>
      </w:r>
      <w:r w:rsidRPr="0089184D">
        <w:rPr>
          <w:sz w:val="28"/>
          <w:szCs w:val="28"/>
          <w:lang w:val="uk-UA"/>
        </w:rPr>
        <w:t>навчання учнів, які</w:t>
      </w:r>
      <w:r w:rsidR="009F3A40">
        <w:rPr>
          <w:sz w:val="28"/>
          <w:szCs w:val="28"/>
          <w:lang w:val="uk-UA"/>
        </w:rPr>
        <w:t> </w:t>
      </w:r>
      <w:r w:rsidRPr="0089184D">
        <w:rPr>
          <w:sz w:val="28"/>
          <w:szCs w:val="28"/>
          <w:lang w:val="uk-UA"/>
        </w:rPr>
        <w:t>не</w:t>
      </w:r>
      <w:r w:rsidR="009F3A40">
        <w:rPr>
          <w:sz w:val="28"/>
          <w:szCs w:val="28"/>
          <w:lang w:val="uk-UA"/>
        </w:rPr>
        <w:t> </w:t>
      </w:r>
      <w:r w:rsidRPr="0089184D">
        <w:rPr>
          <w:sz w:val="28"/>
          <w:szCs w:val="28"/>
          <w:lang w:val="uk-UA"/>
        </w:rPr>
        <w:t>відвідують загальноосвітні навчальні заклади без</w:t>
      </w:r>
      <w:r w:rsidR="00B46563">
        <w:rPr>
          <w:sz w:val="28"/>
          <w:szCs w:val="28"/>
          <w:lang w:val="uk-UA"/>
        </w:rPr>
        <w:t> </w:t>
      </w:r>
      <w:r w:rsidRPr="0089184D">
        <w:rPr>
          <w:sz w:val="28"/>
          <w:szCs w:val="28"/>
          <w:lang w:val="uk-UA"/>
        </w:rPr>
        <w:t>поважних пр</w:t>
      </w:r>
      <w:r w:rsidRPr="0089184D">
        <w:rPr>
          <w:sz w:val="28"/>
          <w:szCs w:val="28"/>
          <w:lang w:val="uk-UA"/>
        </w:rPr>
        <w:t>и</w:t>
      </w:r>
      <w:r w:rsidRPr="0089184D">
        <w:rPr>
          <w:sz w:val="28"/>
          <w:szCs w:val="28"/>
          <w:lang w:val="uk-UA"/>
        </w:rPr>
        <w:t>чин.</w:t>
      </w:r>
    </w:p>
    <w:p w:rsidR="0057294C" w:rsidRPr="0089184D" w:rsidRDefault="0057294C" w:rsidP="009F3A40">
      <w:pPr>
        <w:widowControl w:val="0"/>
        <w:tabs>
          <w:tab w:val="left" w:pos="284"/>
          <w:tab w:val="left" w:pos="993"/>
        </w:tabs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89184D">
        <w:rPr>
          <w:sz w:val="28"/>
          <w:szCs w:val="28"/>
          <w:lang w:val="uk-UA"/>
        </w:rPr>
        <w:t>До 10.12.201</w:t>
      </w:r>
      <w:r w:rsidR="00C75151">
        <w:rPr>
          <w:sz w:val="28"/>
          <w:szCs w:val="28"/>
          <w:lang w:val="uk-UA"/>
        </w:rPr>
        <w:t>5</w:t>
      </w:r>
    </w:p>
    <w:p w:rsidR="00010344" w:rsidRPr="0089184D" w:rsidRDefault="00C75151" w:rsidP="009F3A40">
      <w:pPr>
        <w:widowControl w:val="0"/>
        <w:numPr>
          <w:ilvl w:val="0"/>
          <w:numId w:val="18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B44ADC">
        <w:rPr>
          <w:sz w:val="28"/>
          <w:szCs w:val="28"/>
          <w:lang w:val="uk-UA"/>
        </w:rPr>
        <w:t>Коліснику О.С., інженеру з інформаційно-методичного та технічного забезпечення Науково-методичного педагогічного центру, розмістити цей наказ на сайті Департ</w:t>
      </w:r>
      <w:r w:rsidRPr="00B44ADC">
        <w:rPr>
          <w:sz w:val="28"/>
          <w:szCs w:val="28"/>
          <w:lang w:val="uk-UA"/>
        </w:rPr>
        <w:t>а</w:t>
      </w:r>
      <w:r w:rsidRPr="00B44ADC">
        <w:rPr>
          <w:sz w:val="28"/>
          <w:szCs w:val="28"/>
          <w:lang w:val="uk-UA"/>
        </w:rPr>
        <w:t>менту освіти.</w:t>
      </w:r>
    </w:p>
    <w:p w:rsidR="00010344" w:rsidRPr="0089184D" w:rsidRDefault="00010344" w:rsidP="009F3A40">
      <w:pPr>
        <w:widowControl w:val="0"/>
        <w:tabs>
          <w:tab w:val="left" w:pos="284"/>
          <w:tab w:val="left" w:pos="993"/>
        </w:tabs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89184D">
        <w:rPr>
          <w:sz w:val="28"/>
          <w:szCs w:val="28"/>
          <w:lang w:val="uk-UA"/>
        </w:rPr>
        <w:t xml:space="preserve">До </w:t>
      </w:r>
      <w:r w:rsidR="00181187" w:rsidRPr="0089184D">
        <w:rPr>
          <w:sz w:val="28"/>
          <w:szCs w:val="28"/>
          <w:lang w:val="uk-UA"/>
        </w:rPr>
        <w:t>15</w:t>
      </w:r>
      <w:r w:rsidRPr="0089184D">
        <w:rPr>
          <w:sz w:val="28"/>
          <w:szCs w:val="28"/>
          <w:lang w:val="uk-UA"/>
        </w:rPr>
        <w:t>.11.</w:t>
      </w:r>
      <w:r w:rsidR="00995F9D" w:rsidRPr="0089184D">
        <w:rPr>
          <w:sz w:val="28"/>
          <w:szCs w:val="28"/>
          <w:lang w:val="uk-UA"/>
        </w:rPr>
        <w:t>201</w:t>
      </w:r>
      <w:r w:rsidR="00C75151">
        <w:rPr>
          <w:sz w:val="28"/>
          <w:szCs w:val="28"/>
          <w:lang w:val="uk-UA"/>
        </w:rPr>
        <w:t>5</w:t>
      </w:r>
    </w:p>
    <w:p w:rsidR="00010344" w:rsidRPr="0057294C" w:rsidRDefault="00010344" w:rsidP="009F3A40">
      <w:pPr>
        <w:widowControl w:val="0"/>
        <w:numPr>
          <w:ilvl w:val="0"/>
          <w:numId w:val="18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89184D">
        <w:rPr>
          <w:sz w:val="28"/>
          <w:szCs w:val="28"/>
          <w:lang w:val="uk-UA"/>
        </w:rPr>
        <w:t xml:space="preserve">Контроль за виконанням </w:t>
      </w:r>
      <w:r w:rsidR="009B1A3F">
        <w:rPr>
          <w:sz w:val="28"/>
          <w:szCs w:val="28"/>
          <w:lang w:val="uk-UA"/>
        </w:rPr>
        <w:t>цього</w:t>
      </w:r>
      <w:r w:rsidRPr="0089184D">
        <w:rPr>
          <w:sz w:val="28"/>
          <w:szCs w:val="28"/>
          <w:lang w:val="uk-UA"/>
        </w:rPr>
        <w:t xml:space="preserve"> наказу покласти</w:t>
      </w:r>
      <w:r w:rsidRPr="0057294C">
        <w:rPr>
          <w:sz w:val="28"/>
          <w:szCs w:val="28"/>
          <w:lang w:val="uk-UA"/>
        </w:rPr>
        <w:t xml:space="preserve"> на заступника директора Департаменту освіти Стецюру Т.П.</w:t>
      </w:r>
    </w:p>
    <w:p w:rsidR="00010344" w:rsidRPr="0057294C" w:rsidRDefault="00010344" w:rsidP="009F3A40">
      <w:pPr>
        <w:pStyle w:val="af"/>
        <w:widowControl w:val="0"/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010344" w:rsidRPr="0057294C" w:rsidRDefault="00010344" w:rsidP="009F3A40">
      <w:pPr>
        <w:widowControl w:val="0"/>
        <w:tabs>
          <w:tab w:val="center" w:pos="5954"/>
        </w:tabs>
        <w:spacing w:line="276" w:lineRule="auto"/>
        <w:ind w:firstLine="709"/>
        <w:rPr>
          <w:sz w:val="28"/>
          <w:szCs w:val="28"/>
          <w:lang w:val="uk-UA"/>
        </w:rPr>
      </w:pPr>
    </w:p>
    <w:p w:rsidR="00010344" w:rsidRPr="0098734F" w:rsidRDefault="00010344" w:rsidP="009F3A40">
      <w:pPr>
        <w:tabs>
          <w:tab w:val="left" w:pos="6521"/>
        </w:tabs>
        <w:spacing w:line="276" w:lineRule="auto"/>
        <w:ind w:firstLine="709"/>
        <w:rPr>
          <w:sz w:val="28"/>
          <w:szCs w:val="28"/>
          <w:lang w:val="uk-UA"/>
        </w:rPr>
      </w:pPr>
      <w:r w:rsidRPr="0057294C">
        <w:rPr>
          <w:sz w:val="28"/>
          <w:szCs w:val="28"/>
          <w:lang w:val="uk-UA"/>
        </w:rPr>
        <w:t>Директор Департаменту освіти</w:t>
      </w:r>
      <w:r w:rsidRPr="0098734F">
        <w:rPr>
          <w:sz w:val="28"/>
          <w:szCs w:val="28"/>
          <w:lang w:val="uk-UA"/>
        </w:rPr>
        <w:tab/>
        <w:t>О. І. Деменко</w:t>
      </w:r>
    </w:p>
    <w:p w:rsidR="00010344" w:rsidRPr="0098734F" w:rsidRDefault="00010344" w:rsidP="009F3A40">
      <w:pPr>
        <w:ind w:firstLine="709"/>
        <w:jc w:val="both"/>
        <w:rPr>
          <w:sz w:val="28"/>
          <w:szCs w:val="28"/>
          <w:lang w:val="uk-UA"/>
        </w:rPr>
      </w:pPr>
    </w:p>
    <w:p w:rsidR="00010344" w:rsidRPr="0098734F" w:rsidRDefault="00010344" w:rsidP="0053568C">
      <w:pPr>
        <w:jc w:val="both"/>
        <w:rPr>
          <w:sz w:val="28"/>
          <w:szCs w:val="28"/>
          <w:lang w:val="uk-UA"/>
        </w:rPr>
      </w:pPr>
      <w:r w:rsidRPr="0098734F">
        <w:rPr>
          <w:sz w:val="28"/>
          <w:szCs w:val="28"/>
          <w:lang w:val="uk-UA"/>
        </w:rPr>
        <w:t>З наказом ознайомлені:</w:t>
      </w:r>
    </w:p>
    <w:p w:rsidR="00010344" w:rsidRPr="0098734F" w:rsidRDefault="00010344" w:rsidP="0053568C">
      <w:pPr>
        <w:jc w:val="both"/>
        <w:rPr>
          <w:sz w:val="28"/>
          <w:szCs w:val="28"/>
          <w:lang w:val="uk-UA"/>
        </w:rPr>
      </w:pPr>
    </w:p>
    <w:p w:rsidR="00010344" w:rsidRPr="0098734F" w:rsidRDefault="00010344" w:rsidP="0053568C">
      <w:pPr>
        <w:jc w:val="both"/>
        <w:rPr>
          <w:sz w:val="28"/>
          <w:szCs w:val="28"/>
          <w:lang w:val="uk-UA"/>
        </w:rPr>
      </w:pPr>
      <w:r w:rsidRPr="0098734F">
        <w:rPr>
          <w:sz w:val="28"/>
          <w:szCs w:val="28"/>
          <w:lang w:val="uk-UA"/>
        </w:rPr>
        <w:t>Стецюра Т.П.</w:t>
      </w:r>
    </w:p>
    <w:p w:rsidR="00010344" w:rsidRPr="0098734F" w:rsidRDefault="00010344" w:rsidP="0053568C">
      <w:pPr>
        <w:jc w:val="both"/>
        <w:rPr>
          <w:sz w:val="28"/>
          <w:szCs w:val="28"/>
          <w:lang w:val="uk-UA"/>
        </w:rPr>
      </w:pPr>
      <w:r w:rsidRPr="0098734F">
        <w:rPr>
          <w:sz w:val="28"/>
          <w:szCs w:val="28"/>
          <w:lang w:val="uk-UA"/>
        </w:rPr>
        <w:t>Шепель В.М.</w:t>
      </w:r>
    </w:p>
    <w:p w:rsidR="00010344" w:rsidRPr="00181187" w:rsidRDefault="009F3A40" w:rsidP="0053568C">
      <w:pPr>
        <w:jc w:val="both"/>
        <w:rPr>
          <w:sz w:val="28"/>
          <w:szCs w:val="28"/>
          <w:lang w:val="uk-UA"/>
        </w:rPr>
      </w:pPr>
      <w:r w:rsidRPr="00B44ADC">
        <w:rPr>
          <w:sz w:val="28"/>
          <w:szCs w:val="28"/>
          <w:lang w:val="uk-UA"/>
        </w:rPr>
        <w:t>Колісник О.С.</w:t>
      </w:r>
    </w:p>
    <w:p w:rsidR="003141E6" w:rsidRDefault="003141E6" w:rsidP="00010344">
      <w:pPr>
        <w:jc w:val="both"/>
        <w:rPr>
          <w:lang w:val="uk-UA"/>
        </w:rPr>
      </w:pPr>
    </w:p>
    <w:p w:rsidR="00E235F5" w:rsidRDefault="00E235F5" w:rsidP="00010344">
      <w:pPr>
        <w:jc w:val="both"/>
        <w:rPr>
          <w:lang w:val="uk-UA"/>
        </w:rPr>
      </w:pPr>
    </w:p>
    <w:p w:rsidR="009F3A40" w:rsidRDefault="009F3A40" w:rsidP="00010344">
      <w:pPr>
        <w:jc w:val="both"/>
        <w:rPr>
          <w:lang w:val="uk-UA"/>
        </w:rPr>
      </w:pPr>
    </w:p>
    <w:p w:rsidR="009F3A40" w:rsidRDefault="009F3A40" w:rsidP="00010344">
      <w:pPr>
        <w:jc w:val="both"/>
        <w:rPr>
          <w:lang w:val="uk-UA"/>
        </w:rPr>
      </w:pPr>
    </w:p>
    <w:p w:rsidR="009F3A40" w:rsidRDefault="009F3A40" w:rsidP="00010344">
      <w:pPr>
        <w:jc w:val="both"/>
        <w:rPr>
          <w:lang w:val="uk-UA"/>
        </w:rPr>
      </w:pPr>
    </w:p>
    <w:p w:rsidR="002F57D1" w:rsidRDefault="002F57D1" w:rsidP="00010344">
      <w:pPr>
        <w:jc w:val="both"/>
        <w:rPr>
          <w:lang w:val="uk-UA"/>
        </w:rPr>
      </w:pPr>
    </w:p>
    <w:p w:rsidR="002F57D1" w:rsidRDefault="002F57D1" w:rsidP="00010344">
      <w:pPr>
        <w:jc w:val="both"/>
        <w:rPr>
          <w:lang w:val="uk-UA"/>
        </w:rPr>
      </w:pPr>
    </w:p>
    <w:p w:rsidR="002F57D1" w:rsidRDefault="002F57D1" w:rsidP="00010344">
      <w:pPr>
        <w:jc w:val="both"/>
        <w:rPr>
          <w:lang w:val="uk-UA"/>
        </w:rPr>
      </w:pPr>
    </w:p>
    <w:p w:rsidR="002F57D1" w:rsidRDefault="002F57D1" w:rsidP="00010344">
      <w:pPr>
        <w:jc w:val="both"/>
        <w:rPr>
          <w:lang w:val="uk-UA"/>
        </w:rPr>
      </w:pPr>
    </w:p>
    <w:p w:rsidR="002F57D1" w:rsidRDefault="002F57D1" w:rsidP="00010344">
      <w:pPr>
        <w:jc w:val="both"/>
        <w:rPr>
          <w:lang w:val="uk-UA"/>
        </w:rPr>
      </w:pPr>
    </w:p>
    <w:p w:rsidR="002F57D1" w:rsidRDefault="002F57D1" w:rsidP="00010344">
      <w:pPr>
        <w:jc w:val="both"/>
        <w:rPr>
          <w:lang w:val="uk-UA"/>
        </w:rPr>
      </w:pPr>
    </w:p>
    <w:p w:rsidR="002F57D1" w:rsidRDefault="002F57D1" w:rsidP="00010344">
      <w:pPr>
        <w:jc w:val="both"/>
        <w:rPr>
          <w:lang w:val="uk-UA"/>
        </w:rPr>
      </w:pPr>
    </w:p>
    <w:p w:rsidR="002F57D1" w:rsidRDefault="002F57D1" w:rsidP="00010344">
      <w:pPr>
        <w:jc w:val="both"/>
        <w:rPr>
          <w:lang w:val="uk-UA"/>
        </w:rPr>
      </w:pPr>
    </w:p>
    <w:p w:rsidR="002F57D1" w:rsidRDefault="002F57D1" w:rsidP="00010344">
      <w:pPr>
        <w:jc w:val="both"/>
        <w:rPr>
          <w:lang w:val="uk-UA"/>
        </w:rPr>
      </w:pPr>
    </w:p>
    <w:p w:rsidR="002F57D1" w:rsidRDefault="002F57D1" w:rsidP="00010344">
      <w:pPr>
        <w:jc w:val="both"/>
        <w:rPr>
          <w:lang w:val="uk-UA"/>
        </w:rPr>
      </w:pPr>
    </w:p>
    <w:p w:rsidR="002F57D1" w:rsidRDefault="002F57D1" w:rsidP="00010344">
      <w:pPr>
        <w:jc w:val="both"/>
        <w:rPr>
          <w:lang w:val="uk-UA"/>
        </w:rPr>
      </w:pPr>
    </w:p>
    <w:p w:rsidR="009F3A40" w:rsidRDefault="009F3A40" w:rsidP="00010344">
      <w:pPr>
        <w:jc w:val="both"/>
        <w:rPr>
          <w:lang w:val="uk-UA"/>
        </w:rPr>
      </w:pPr>
    </w:p>
    <w:p w:rsidR="009F3A40" w:rsidRDefault="009F3A40" w:rsidP="00010344">
      <w:pPr>
        <w:jc w:val="both"/>
        <w:rPr>
          <w:lang w:val="uk-UA"/>
        </w:rPr>
      </w:pPr>
    </w:p>
    <w:p w:rsidR="00E235F5" w:rsidRDefault="00E235F5" w:rsidP="00010344">
      <w:pPr>
        <w:jc w:val="both"/>
        <w:rPr>
          <w:lang w:val="uk-UA"/>
        </w:rPr>
      </w:pPr>
    </w:p>
    <w:p w:rsidR="00E235F5" w:rsidRDefault="00E235F5" w:rsidP="00010344">
      <w:pPr>
        <w:jc w:val="both"/>
        <w:rPr>
          <w:lang w:val="uk-UA"/>
        </w:rPr>
      </w:pPr>
    </w:p>
    <w:p w:rsidR="00E235F5" w:rsidRDefault="00E235F5" w:rsidP="00010344">
      <w:pPr>
        <w:jc w:val="both"/>
        <w:rPr>
          <w:lang w:val="uk-UA"/>
        </w:rPr>
      </w:pPr>
    </w:p>
    <w:p w:rsidR="00010344" w:rsidRPr="0098734F" w:rsidRDefault="00010344" w:rsidP="00010344">
      <w:pPr>
        <w:jc w:val="both"/>
        <w:rPr>
          <w:lang w:val="uk-UA"/>
        </w:rPr>
      </w:pPr>
      <w:r w:rsidRPr="0098734F">
        <w:rPr>
          <w:lang w:val="uk-UA"/>
        </w:rPr>
        <w:t>Шепель В.М.</w:t>
      </w:r>
    </w:p>
    <w:sectPr w:rsidR="00010344" w:rsidRPr="0098734F" w:rsidSect="00E56336">
      <w:headerReference w:type="default" r:id="rId12"/>
      <w:pgSz w:w="11906" w:h="16838"/>
      <w:pgMar w:top="709" w:right="707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973" w:rsidRDefault="00865973" w:rsidP="006A71AA">
      <w:r>
        <w:separator/>
      </w:r>
    </w:p>
  </w:endnote>
  <w:endnote w:type="continuationSeparator" w:id="0">
    <w:p w:rsidR="00865973" w:rsidRDefault="00865973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973" w:rsidRDefault="00865973" w:rsidP="006A71AA">
      <w:r>
        <w:separator/>
      </w:r>
    </w:p>
  </w:footnote>
  <w:footnote w:type="continuationSeparator" w:id="0">
    <w:p w:rsidR="00865973" w:rsidRDefault="00865973" w:rsidP="006A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4F" w:rsidRDefault="0098734F" w:rsidP="0098734F">
    <w:pPr>
      <w:pStyle w:val="a6"/>
      <w:jc w:val="center"/>
      <w:rPr>
        <w:lang w:val="uk-UA"/>
      </w:rPr>
    </w:pPr>
    <w:fldSimple w:instr=" PAGE   \* MERGEFORMAT ">
      <w:r w:rsidR="00D75AED">
        <w:rPr>
          <w:noProof/>
        </w:rPr>
        <w:t>4</w:t>
      </w:r>
    </w:fldSimple>
  </w:p>
  <w:p w:rsidR="002F57D1" w:rsidRPr="002F57D1" w:rsidRDefault="002F57D1" w:rsidP="0098734F">
    <w:pPr>
      <w:pStyle w:val="a6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90D8A6"/>
    <w:lvl w:ilvl="0">
      <w:numFmt w:val="bullet"/>
      <w:lvlText w:val="*"/>
      <w:lvlJc w:val="left"/>
    </w:lvl>
  </w:abstractNum>
  <w:abstractNum w:abstractNumId="1">
    <w:nsid w:val="033C3D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C0C99"/>
    <w:multiLevelType w:val="hybridMultilevel"/>
    <w:tmpl w:val="F9026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001EE4"/>
    <w:multiLevelType w:val="multilevel"/>
    <w:tmpl w:val="6C2C6F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7">
    <w:nsid w:val="4A5F716F"/>
    <w:multiLevelType w:val="hybridMultilevel"/>
    <w:tmpl w:val="1FC65AB0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4B15287"/>
    <w:multiLevelType w:val="hybridMultilevel"/>
    <w:tmpl w:val="A4D88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102BE9"/>
    <w:multiLevelType w:val="hybridMultilevel"/>
    <w:tmpl w:val="94A4F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EF20EF"/>
    <w:multiLevelType w:val="hybridMultilevel"/>
    <w:tmpl w:val="F978200E"/>
    <w:lvl w:ilvl="0" w:tplc="01D6E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6E1F56"/>
    <w:multiLevelType w:val="hybridMultilevel"/>
    <w:tmpl w:val="028896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52852"/>
    <w:multiLevelType w:val="hybridMultilevel"/>
    <w:tmpl w:val="01E613A8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FA4EB5"/>
    <w:multiLevelType w:val="hybridMultilevel"/>
    <w:tmpl w:val="DACE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F750ECA"/>
    <w:multiLevelType w:val="hybridMultilevel"/>
    <w:tmpl w:val="0F6C238C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2"/>
  </w:num>
  <w:num w:numId="5">
    <w:abstractNumId w:val="4"/>
  </w:num>
  <w:num w:numId="6">
    <w:abstractNumId w:val="1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3"/>
  </w:num>
  <w:num w:numId="10">
    <w:abstractNumId w:val="7"/>
  </w:num>
  <w:num w:numId="11">
    <w:abstractNumId w:val="10"/>
  </w:num>
  <w:num w:numId="12">
    <w:abstractNumId w:val="9"/>
  </w:num>
  <w:num w:numId="13">
    <w:abstractNumId w:val="13"/>
  </w:num>
  <w:num w:numId="14">
    <w:abstractNumId w:val="8"/>
  </w:num>
  <w:num w:numId="15">
    <w:abstractNumId w:val="1"/>
  </w:num>
  <w:num w:numId="16">
    <w:abstractNumId w:val="17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10344"/>
    <w:rsid w:val="000271C5"/>
    <w:rsid w:val="00030674"/>
    <w:rsid w:val="000330EC"/>
    <w:rsid w:val="000356DB"/>
    <w:rsid w:val="000454CC"/>
    <w:rsid w:val="00045877"/>
    <w:rsid w:val="000475AC"/>
    <w:rsid w:val="00056CAA"/>
    <w:rsid w:val="00060E82"/>
    <w:rsid w:val="00061931"/>
    <w:rsid w:val="00064D07"/>
    <w:rsid w:val="00070608"/>
    <w:rsid w:val="00070824"/>
    <w:rsid w:val="00070A9A"/>
    <w:rsid w:val="0007560A"/>
    <w:rsid w:val="00085638"/>
    <w:rsid w:val="000973D4"/>
    <w:rsid w:val="000A6058"/>
    <w:rsid w:val="000A7FE8"/>
    <w:rsid w:val="000F0D02"/>
    <w:rsid w:val="0012488B"/>
    <w:rsid w:val="00143709"/>
    <w:rsid w:val="00171054"/>
    <w:rsid w:val="00172C75"/>
    <w:rsid w:val="00181187"/>
    <w:rsid w:val="00190654"/>
    <w:rsid w:val="001928C0"/>
    <w:rsid w:val="001A0119"/>
    <w:rsid w:val="001A05FD"/>
    <w:rsid w:val="001A210F"/>
    <w:rsid w:val="001B0C0F"/>
    <w:rsid w:val="001B395F"/>
    <w:rsid w:val="001B3EA8"/>
    <w:rsid w:val="001C571C"/>
    <w:rsid w:val="001D2558"/>
    <w:rsid w:val="0021084A"/>
    <w:rsid w:val="002125FE"/>
    <w:rsid w:val="00230AB3"/>
    <w:rsid w:val="0023616B"/>
    <w:rsid w:val="002425D3"/>
    <w:rsid w:val="00246DB3"/>
    <w:rsid w:val="00250671"/>
    <w:rsid w:val="002555E3"/>
    <w:rsid w:val="00256154"/>
    <w:rsid w:val="0026732E"/>
    <w:rsid w:val="00274CAD"/>
    <w:rsid w:val="00287FF6"/>
    <w:rsid w:val="00293EEB"/>
    <w:rsid w:val="002A3C91"/>
    <w:rsid w:val="002B0EAE"/>
    <w:rsid w:val="002B6F0A"/>
    <w:rsid w:val="002D0103"/>
    <w:rsid w:val="002E779F"/>
    <w:rsid w:val="002F57D1"/>
    <w:rsid w:val="002F7173"/>
    <w:rsid w:val="003141E6"/>
    <w:rsid w:val="003313A3"/>
    <w:rsid w:val="00331777"/>
    <w:rsid w:val="00340E1B"/>
    <w:rsid w:val="00346EDF"/>
    <w:rsid w:val="00351CB7"/>
    <w:rsid w:val="003905A4"/>
    <w:rsid w:val="003927F2"/>
    <w:rsid w:val="00395DC2"/>
    <w:rsid w:val="003A0C91"/>
    <w:rsid w:val="003A44FC"/>
    <w:rsid w:val="003C1C8C"/>
    <w:rsid w:val="003C2C01"/>
    <w:rsid w:val="003E649E"/>
    <w:rsid w:val="004048A1"/>
    <w:rsid w:val="004164C4"/>
    <w:rsid w:val="004230FC"/>
    <w:rsid w:val="00423D12"/>
    <w:rsid w:val="00440563"/>
    <w:rsid w:val="00451D33"/>
    <w:rsid w:val="0045705E"/>
    <w:rsid w:val="00461CF7"/>
    <w:rsid w:val="00472297"/>
    <w:rsid w:val="004821BD"/>
    <w:rsid w:val="00484F34"/>
    <w:rsid w:val="004A3E20"/>
    <w:rsid w:val="004A7671"/>
    <w:rsid w:val="004B626A"/>
    <w:rsid w:val="004C2AB6"/>
    <w:rsid w:val="004C6D40"/>
    <w:rsid w:val="004D1CCC"/>
    <w:rsid w:val="004D37F1"/>
    <w:rsid w:val="004D5F38"/>
    <w:rsid w:val="004F040C"/>
    <w:rsid w:val="0050107E"/>
    <w:rsid w:val="00504AB3"/>
    <w:rsid w:val="005110FF"/>
    <w:rsid w:val="00513FD3"/>
    <w:rsid w:val="0053568C"/>
    <w:rsid w:val="00551834"/>
    <w:rsid w:val="0056544E"/>
    <w:rsid w:val="00567E52"/>
    <w:rsid w:val="0057294C"/>
    <w:rsid w:val="00577A8E"/>
    <w:rsid w:val="00595F3F"/>
    <w:rsid w:val="005A3836"/>
    <w:rsid w:val="005C091D"/>
    <w:rsid w:val="005C3973"/>
    <w:rsid w:val="0060210A"/>
    <w:rsid w:val="006136C1"/>
    <w:rsid w:val="0061653F"/>
    <w:rsid w:val="00624937"/>
    <w:rsid w:val="00641BA3"/>
    <w:rsid w:val="00642A3A"/>
    <w:rsid w:val="00650782"/>
    <w:rsid w:val="00650796"/>
    <w:rsid w:val="00653598"/>
    <w:rsid w:val="0065519C"/>
    <w:rsid w:val="0066212C"/>
    <w:rsid w:val="00670EEE"/>
    <w:rsid w:val="0067413C"/>
    <w:rsid w:val="00674409"/>
    <w:rsid w:val="00683C53"/>
    <w:rsid w:val="00684461"/>
    <w:rsid w:val="006904AC"/>
    <w:rsid w:val="006A2416"/>
    <w:rsid w:val="006A2CAF"/>
    <w:rsid w:val="006A71AA"/>
    <w:rsid w:val="006B332B"/>
    <w:rsid w:val="006C7B18"/>
    <w:rsid w:val="006D4ACC"/>
    <w:rsid w:val="006F1389"/>
    <w:rsid w:val="00705B99"/>
    <w:rsid w:val="00710BE1"/>
    <w:rsid w:val="00720B33"/>
    <w:rsid w:val="00723FF2"/>
    <w:rsid w:val="007256A2"/>
    <w:rsid w:val="00727EE2"/>
    <w:rsid w:val="0075230A"/>
    <w:rsid w:val="00754B36"/>
    <w:rsid w:val="007734CC"/>
    <w:rsid w:val="007852C5"/>
    <w:rsid w:val="007A66A9"/>
    <w:rsid w:val="007B33CB"/>
    <w:rsid w:val="007B5AC8"/>
    <w:rsid w:val="007C11A4"/>
    <w:rsid w:val="007C697D"/>
    <w:rsid w:val="007E4DD8"/>
    <w:rsid w:val="007E6B64"/>
    <w:rsid w:val="007F0708"/>
    <w:rsid w:val="007F5F77"/>
    <w:rsid w:val="008046D8"/>
    <w:rsid w:val="00805A2D"/>
    <w:rsid w:val="00811742"/>
    <w:rsid w:val="008305D5"/>
    <w:rsid w:val="00831644"/>
    <w:rsid w:val="008459B6"/>
    <w:rsid w:val="00850156"/>
    <w:rsid w:val="00865973"/>
    <w:rsid w:val="008668B3"/>
    <w:rsid w:val="008736BF"/>
    <w:rsid w:val="00885555"/>
    <w:rsid w:val="008866C1"/>
    <w:rsid w:val="0089184D"/>
    <w:rsid w:val="008A22FC"/>
    <w:rsid w:val="008A4577"/>
    <w:rsid w:val="008A7315"/>
    <w:rsid w:val="008B41BF"/>
    <w:rsid w:val="008B752C"/>
    <w:rsid w:val="008C289A"/>
    <w:rsid w:val="008D74B1"/>
    <w:rsid w:val="008E528E"/>
    <w:rsid w:val="008E5724"/>
    <w:rsid w:val="0090455F"/>
    <w:rsid w:val="009169E0"/>
    <w:rsid w:val="00931FD0"/>
    <w:rsid w:val="00935ED8"/>
    <w:rsid w:val="00937983"/>
    <w:rsid w:val="00943A85"/>
    <w:rsid w:val="00944A38"/>
    <w:rsid w:val="00947C0D"/>
    <w:rsid w:val="00953633"/>
    <w:rsid w:val="0096111D"/>
    <w:rsid w:val="00966F2B"/>
    <w:rsid w:val="00976197"/>
    <w:rsid w:val="00981323"/>
    <w:rsid w:val="0098226E"/>
    <w:rsid w:val="00986A98"/>
    <w:rsid w:val="0098734F"/>
    <w:rsid w:val="00995F9D"/>
    <w:rsid w:val="009A13DF"/>
    <w:rsid w:val="009A4807"/>
    <w:rsid w:val="009B1A3F"/>
    <w:rsid w:val="009B1C9B"/>
    <w:rsid w:val="009B232F"/>
    <w:rsid w:val="009B3BF0"/>
    <w:rsid w:val="009C3E13"/>
    <w:rsid w:val="009D0069"/>
    <w:rsid w:val="009D2A69"/>
    <w:rsid w:val="009E0448"/>
    <w:rsid w:val="009F3A40"/>
    <w:rsid w:val="009F532F"/>
    <w:rsid w:val="00A13AF6"/>
    <w:rsid w:val="00A54618"/>
    <w:rsid w:val="00A653EC"/>
    <w:rsid w:val="00A65A57"/>
    <w:rsid w:val="00A6749F"/>
    <w:rsid w:val="00A8581E"/>
    <w:rsid w:val="00A86E84"/>
    <w:rsid w:val="00AA1F74"/>
    <w:rsid w:val="00AA6DD4"/>
    <w:rsid w:val="00AD3A09"/>
    <w:rsid w:val="00AD4136"/>
    <w:rsid w:val="00AE2E94"/>
    <w:rsid w:val="00AF2C59"/>
    <w:rsid w:val="00B144EA"/>
    <w:rsid w:val="00B2049E"/>
    <w:rsid w:val="00B264F0"/>
    <w:rsid w:val="00B342E2"/>
    <w:rsid w:val="00B36659"/>
    <w:rsid w:val="00B4606E"/>
    <w:rsid w:val="00B46563"/>
    <w:rsid w:val="00B76C1E"/>
    <w:rsid w:val="00B84786"/>
    <w:rsid w:val="00B96CDF"/>
    <w:rsid w:val="00BA3DEA"/>
    <w:rsid w:val="00BA4AB2"/>
    <w:rsid w:val="00BA71C1"/>
    <w:rsid w:val="00BB36AB"/>
    <w:rsid w:val="00BB4DD9"/>
    <w:rsid w:val="00BC7551"/>
    <w:rsid w:val="00BD5E2A"/>
    <w:rsid w:val="00BE31AC"/>
    <w:rsid w:val="00BE3690"/>
    <w:rsid w:val="00BF2726"/>
    <w:rsid w:val="00C03A02"/>
    <w:rsid w:val="00C06A68"/>
    <w:rsid w:val="00C124C2"/>
    <w:rsid w:val="00C12772"/>
    <w:rsid w:val="00C200F5"/>
    <w:rsid w:val="00C22659"/>
    <w:rsid w:val="00C337F4"/>
    <w:rsid w:val="00C361B0"/>
    <w:rsid w:val="00C367A4"/>
    <w:rsid w:val="00C52A33"/>
    <w:rsid w:val="00C6135F"/>
    <w:rsid w:val="00C64BF4"/>
    <w:rsid w:val="00C7121C"/>
    <w:rsid w:val="00C74D9B"/>
    <w:rsid w:val="00C75151"/>
    <w:rsid w:val="00C922CE"/>
    <w:rsid w:val="00C928EA"/>
    <w:rsid w:val="00CA1A06"/>
    <w:rsid w:val="00CA1B5F"/>
    <w:rsid w:val="00CB12FC"/>
    <w:rsid w:val="00CB22FD"/>
    <w:rsid w:val="00CB3D9C"/>
    <w:rsid w:val="00CD03F8"/>
    <w:rsid w:val="00CD2838"/>
    <w:rsid w:val="00CD408D"/>
    <w:rsid w:val="00CD53C1"/>
    <w:rsid w:val="00CE14C7"/>
    <w:rsid w:val="00CE7ACA"/>
    <w:rsid w:val="00CF265F"/>
    <w:rsid w:val="00D05DEC"/>
    <w:rsid w:val="00D14843"/>
    <w:rsid w:val="00D21846"/>
    <w:rsid w:val="00D21BC8"/>
    <w:rsid w:val="00D25793"/>
    <w:rsid w:val="00D369E1"/>
    <w:rsid w:val="00D57E24"/>
    <w:rsid w:val="00D62579"/>
    <w:rsid w:val="00D62F04"/>
    <w:rsid w:val="00D73177"/>
    <w:rsid w:val="00D73EEF"/>
    <w:rsid w:val="00D75AED"/>
    <w:rsid w:val="00D838F4"/>
    <w:rsid w:val="00DB34B0"/>
    <w:rsid w:val="00DB7AFD"/>
    <w:rsid w:val="00DC08C8"/>
    <w:rsid w:val="00DD4566"/>
    <w:rsid w:val="00DD4669"/>
    <w:rsid w:val="00DF63BC"/>
    <w:rsid w:val="00E03EE7"/>
    <w:rsid w:val="00E0472A"/>
    <w:rsid w:val="00E07419"/>
    <w:rsid w:val="00E1359B"/>
    <w:rsid w:val="00E235F5"/>
    <w:rsid w:val="00E469AC"/>
    <w:rsid w:val="00E56336"/>
    <w:rsid w:val="00E64A5A"/>
    <w:rsid w:val="00E9373E"/>
    <w:rsid w:val="00E95481"/>
    <w:rsid w:val="00EA0508"/>
    <w:rsid w:val="00EA05FD"/>
    <w:rsid w:val="00EB07E5"/>
    <w:rsid w:val="00EB4E89"/>
    <w:rsid w:val="00EB60D9"/>
    <w:rsid w:val="00ED374D"/>
    <w:rsid w:val="00ED3E2E"/>
    <w:rsid w:val="00EE41AB"/>
    <w:rsid w:val="00EE6CFF"/>
    <w:rsid w:val="00EF5DC9"/>
    <w:rsid w:val="00F0048C"/>
    <w:rsid w:val="00F02AEF"/>
    <w:rsid w:val="00F100E1"/>
    <w:rsid w:val="00F24123"/>
    <w:rsid w:val="00F2675A"/>
    <w:rsid w:val="00F33DC1"/>
    <w:rsid w:val="00F40BB1"/>
    <w:rsid w:val="00F62BE6"/>
    <w:rsid w:val="00F83763"/>
    <w:rsid w:val="00F844C1"/>
    <w:rsid w:val="00F9324B"/>
    <w:rsid w:val="00F9348B"/>
    <w:rsid w:val="00F9691B"/>
    <w:rsid w:val="00FA17DF"/>
    <w:rsid w:val="00FA4BC7"/>
    <w:rsid w:val="00FB1F97"/>
    <w:rsid w:val="00FB289E"/>
    <w:rsid w:val="00FB6182"/>
    <w:rsid w:val="00FD30D8"/>
    <w:rsid w:val="00FD3FE6"/>
    <w:rsid w:val="00FD74C6"/>
    <w:rsid w:val="00FE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03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basedOn w:val="a0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basedOn w:val="a0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4D5F38"/>
    <w:rPr>
      <w:rFonts w:ascii="Calibri" w:hAnsi="Calibri"/>
      <w:sz w:val="22"/>
      <w:szCs w:val="22"/>
      <w:lang w:val="ru-RU" w:eastAsia="ru-RU"/>
    </w:rPr>
  </w:style>
  <w:style w:type="paragraph" w:styleId="2">
    <w:name w:val="Body Text Indent 2"/>
    <w:basedOn w:val="a"/>
    <w:link w:val="20"/>
    <w:rsid w:val="00230A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0AB3"/>
    <w:rPr>
      <w:sz w:val="24"/>
      <w:szCs w:val="24"/>
    </w:rPr>
  </w:style>
  <w:style w:type="paragraph" w:styleId="3">
    <w:name w:val="Body Text Indent 3"/>
    <w:basedOn w:val="a"/>
    <w:link w:val="30"/>
    <w:rsid w:val="00F934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348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103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Plain Text"/>
    <w:basedOn w:val="a"/>
    <w:link w:val="af0"/>
    <w:rsid w:val="00010344"/>
    <w:rPr>
      <w:rFonts w:ascii="Courier New" w:hAnsi="Courier New"/>
      <w:sz w:val="20"/>
      <w:szCs w:val="20"/>
      <w:lang w:eastAsia="uk-UA"/>
    </w:rPr>
  </w:style>
  <w:style w:type="character" w:customStyle="1" w:styleId="af0">
    <w:name w:val="Текст Знак"/>
    <w:basedOn w:val="a0"/>
    <w:link w:val="af"/>
    <w:rsid w:val="00010344"/>
    <w:rPr>
      <w:rFonts w:ascii="Courier New" w:hAnsi="Courier New"/>
      <w:lang w:eastAsia="uk-UA"/>
    </w:rPr>
  </w:style>
  <w:style w:type="paragraph" w:customStyle="1" w:styleId="11">
    <w:name w:val="Без интервала1"/>
    <w:qFormat/>
    <w:rsid w:val="00010344"/>
    <w:pPr>
      <w:ind w:right="-142"/>
      <w:jc w:val="both"/>
    </w:pPr>
    <w:rPr>
      <w:rFonts w:ascii="Calibri" w:hAnsi="Calibri"/>
      <w:sz w:val="22"/>
      <w:szCs w:val="22"/>
    </w:rPr>
  </w:style>
  <w:style w:type="paragraph" w:customStyle="1" w:styleId="BodyTextIndent2">
    <w:name w:val="Body Text Indent 2"/>
    <w:basedOn w:val="a"/>
    <w:rsid w:val="007E6B64"/>
    <w:pPr>
      <w:widowControl w:val="0"/>
      <w:ind w:firstLine="851"/>
      <w:jc w:val="both"/>
    </w:pPr>
    <w:rPr>
      <w:sz w:val="28"/>
      <w:szCs w:val="20"/>
      <w:lang w:val="uk-UA"/>
    </w:rPr>
  </w:style>
  <w:style w:type="character" w:customStyle="1" w:styleId="12">
    <w:name w:val="Основной текст1"/>
    <w:basedOn w:val="a0"/>
    <w:rsid w:val="00727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nau.ua/doc/?code=v0317202-1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0B47-16A0-4246-AC1E-16FA7901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4719</Words>
  <Characters>2690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7395</CharactersWithSpaces>
  <SharedDoc>false</SharedDoc>
  <HLinks>
    <vt:vector size="6" baseType="variant">
      <vt:variant>
        <vt:i4>6226010</vt:i4>
      </vt:variant>
      <vt:variant>
        <vt:i4>3</vt:i4>
      </vt:variant>
      <vt:variant>
        <vt:i4>0</vt:i4>
      </vt:variant>
      <vt:variant>
        <vt:i4>5</vt:i4>
      </vt:variant>
      <vt:variant>
        <vt:lpwstr>http://zakon.nau.ua/doc/?code=v0317202-10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ADMIN-ТМ</cp:lastModifiedBy>
  <cp:revision>2</cp:revision>
  <cp:lastPrinted>2015-11-06T14:22:00Z</cp:lastPrinted>
  <dcterms:created xsi:type="dcterms:W3CDTF">2015-11-30T15:19:00Z</dcterms:created>
  <dcterms:modified xsi:type="dcterms:W3CDTF">2015-11-30T15:19:00Z</dcterms:modified>
</cp:coreProperties>
</file>